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CB" w:rsidRPr="00D923CB" w:rsidRDefault="00D923CB">
      <w:pPr>
        <w:rPr>
          <w:b/>
          <w:sz w:val="28"/>
        </w:rPr>
      </w:pPr>
      <w:bookmarkStart w:id="0" w:name="_GoBack"/>
      <w:bookmarkEnd w:id="0"/>
      <w:r w:rsidRPr="00D923CB">
        <w:rPr>
          <w:b/>
          <w:sz w:val="28"/>
        </w:rPr>
        <w:t>Division of Chemical Physics, Department of Chemistry</w:t>
      </w:r>
    </w:p>
    <w:p w:rsidR="00D923CB" w:rsidRPr="00D923CB" w:rsidRDefault="00D923CB" w:rsidP="00D923CB">
      <w:pPr>
        <w:rPr>
          <w:b/>
          <w:bCs/>
        </w:rPr>
      </w:pPr>
      <w:r w:rsidRPr="00D923CB">
        <w:rPr>
          <w:b/>
          <w:bCs/>
        </w:rPr>
        <w:t xml:space="preserve">Lab. Name: </w:t>
      </w:r>
    </w:p>
    <w:p w:rsidR="00D923CB" w:rsidRPr="00D923CB" w:rsidRDefault="00D923CB" w:rsidP="00D923CB">
      <w:pPr>
        <w:rPr>
          <w:bCs/>
        </w:rPr>
      </w:pPr>
      <w:r w:rsidRPr="00D923CB">
        <w:rPr>
          <w:bCs/>
        </w:rPr>
        <w:t>Ultra</w:t>
      </w:r>
    </w:p>
    <w:p w:rsidR="00D923CB" w:rsidRPr="00D923CB" w:rsidRDefault="00D923CB" w:rsidP="00D923CB">
      <w:pPr>
        <w:rPr>
          <w:bCs/>
        </w:rPr>
      </w:pPr>
      <w:r w:rsidRPr="00D923CB">
        <w:rPr>
          <w:b/>
          <w:bCs/>
        </w:rPr>
        <w:t>Contact persons</w:t>
      </w:r>
      <w:r w:rsidRPr="00D923CB">
        <w:rPr>
          <w:bCs/>
        </w:rPr>
        <w:t xml:space="preserve">: </w:t>
      </w:r>
    </w:p>
    <w:p w:rsidR="00D923CB" w:rsidRPr="00D923CB" w:rsidRDefault="00D923CB" w:rsidP="00D923CB">
      <w:pPr>
        <w:rPr>
          <w:lang w:val="sv-SE"/>
        </w:rPr>
      </w:pPr>
      <w:r w:rsidRPr="00D923CB">
        <w:rPr>
          <w:lang w:val="sv-SE"/>
        </w:rPr>
        <w:t>Arkady Yartsev (</w:t>
      </w:r>
      <w:r w:rsidRPr="00D923CB">
        <w:rPr>
          <w:lang w:val="sv-SE"/>
        </w:rPr>
        <w:fldChar w:fldCharType="begin"/>
      </w:r>
      <w:r w:rsidRPr="00D923CB">
        <w:rPr>
          <w:lang w:val="sv-SE"/>
        </w:rPr>
        <w:instrText xml:space="preserve"> HYPERLINK "mailto:arkady.yartsev@chemphys.lu.se" </w:instrText>
      </w:r>
      <w:r w:rsidRPr="00D923CB">
        <w:rPr>
          <w:lang w:val="sv-SE"/>
        </w:rPr>
        <w:fldChar w:fldCharType="separate"/>
      </w:r>
      <w:r w:rsidRPr="00D923CB">
        <w:rPr>
          <w:rStyle w:val="Hyperlink"/>
          <w:lang w:val="sv-SE"/>
        </w:rPr>
        <w:t>arkady.yartsev@chemphys.lu.se</w:t>
      </w:r>
      <w:r w:rsidRPr="00D923CB">
        <w:fldChar w:fldCharType="end"/>
      </w:r>
      <w:r w:rsidRPr="00D923CB">
        <w:rPr>
          <w:lang w:val="sv-SE"/>
        </w:rPr>
        <w:t xml:space="preserve">), </w:t>
      </w:r>
    </w:p>
    <w:p w:rsidR="00D923CB" w:rsidRPr="00D923CB" w:rsidRDefault="00D923CB" w:rsidP="00D923CB">
      <w:r w:rsidRPr="00D923CB">
        <w:rPr>
          <w:b/>
        </w:rPr>
        <w:t xml:space="preserve">Condition for using: </w:t>
      </w:r>
      <w:r w:rsidRPr="00D923CB">
        <w:t>hire the tool technician to run the experiment / collaborative project</w:t>
      </w:r>
    </w:p>
    <w:p w:rsidR="00D923CB" w:rsidRPr="00D923CB" w:rsidRDefault="00D923CB" w:rsidP="00D923CB">
      <w:pPr>
        <w:rPr>
          <w:b/>
        </w:rPr>
      </w:pPr>
      <w:r w:rsidRPr="00D923CB">
        <w:rPr>
          <w:b/>
        </w:rPr>
        <w:t>Equipment:</w:t>
      </w:r>
    </w:p>
    <w:p w:rsidR="00D923CB" w:rsidRPr="00D923CB" w:rsidRDefault="00D923CB" w:rsidP="00D923CB">
      <w:r w:rsidRPr="00D923CB">
        <w:t>Femtosecond laser (Pharos, Light conversion), 1030 nm, 1-600 000 Hz, 200 fs (http://www.lightcon.com/products/product.php?ID=28)</w:t>
      </w:r>
    </w:p>
    <w:p w:rsidR="00D923CB" w:rsidRPr="00D923CB" w:rsidRDefault="00D923CB" w:rsidP="00D923CB">
      <w:r w:rsidRPr="00D923CB">
        <w:t>NOPA second harmonic (Orpheus, light conversion), 325-475 nm, 650-950 nm, 1-10 kHz, 40 fs (http://www.lightcon.com/products/product.php?ID=33)</w:t>
      </w:r>
    </w:p>
    <w:p w:rsidR="00D923CB" w:rsidRPr="00D923CB" w:rsidRDefault="00D923CB" w:rsidP="00D923CB">
      <w:r w:rsidRPr="00D923CB">
        <w:t>NOPA third harmonic (Orpheus, light conversion), 490-900 nm, 1-10 kHz, 40 fs (</w:t>
      </w:r>
      <w:hyperlink r:id="rId5" w:history="1">
        <w:r w:rsidRPr="00D923CB">
          <w:rPr>
            <w:rStyle w:val="Hyperlink"/>
          </w:rPr>
          <w:t>http://www.lightcon.com/products/product.php?ID=33</w:t>
        </w:r>
      </w:hyperlink>
      <w:r w:rsidRPr="00D923CB">
        <w:t>)</w:t>
      </w:r>
    </w:p>
    <w:p w:rsidR="00D923CB" w:rsidRPr="00D923CB" w:rsidRDefault="00D923CB" w:rsidP="00D923CB">
      <w:pPr>
        <w:rPr>
          <w:b/>
        </w:rPr>
      </w:pPr>
      <w:r w:rsidRPr="00D923CB">
        <w:rPr>
          <w:b/>
        </w:rPr>
        <w:t>Equipment capabilities:</w:t>
      </w:r>
    </w:p>
    <w:p w:rsidR="00D923CB" w:rsidRPr="00D923CB" w:rsidRDefault="00D923CB" w:rsidP="00D923CB">
      <w:r w:rsidRPr="00D923CB">
        <w:t xml:space="preserve">The laser is used for time resolved pump-probe transmission/reflection spectroscopy in the near-UV to near IR spectral region, which allows identification of photo-generated species (photo-reaction intermediates, </w:t>
      </w:r>
      <w:proofErr w:type="spellStart"/>
      <w:r w:rsidRPr="00D923CB">
        <w:t>photoexcited</w:t>
      </w:r>
      <w:proofErr w:type="spellEnd"/>
      <w:r w:rsidRPr="00D923CB">
        <w:t xml:space="preserve"> carriers etc.) and monitoring their dynamics (type of reaction such as mono- or bi-molecular, lifetimes etc.). Dynamics can be measured from 0 to 550 </w:t>
      </w:r>
      <w:proofErr w:type="spellStart"/>
      <w:r w:rsidRPr="00D923CB">
        <w:t>ps</w:t>
      </w:r>
      <w:proofErr w:type="spellEnd"/>
      <w:r w:rsidRPr="00D923CB">
        <w:t xml:space="preserve"> (</w:t>
      </w:r>
      <w:r w:rsidRPr="00D923CB">
        <w:sym w:font="Symbol" w:char="F0B1"/>
      </w:r>
      <w:r w:rsidRPr="00D923CB">
        <w:t>0.3 fs); from 0 to 11 ns (</w:t>
      </w:r>
      <w:r w:rsidRPr="00D923CB">
        <w:sym w:font="Symbol" w:char="F0B1"/>
      </w:r>
      <w:r w:rsidRPr="00D923CB">
        <w:t xml:space="preserve">100 fs) and from 0 to 10 </w:t>
      </w:r>
      <w:proofErr w:type="spellStart"/>
      <w:r w:rsidRPr="00D923CB">
        <w:t>ms</w:t>
      </w:r>
      <w:proofErr w:type="spellEnd"/>
      <w:r w:rsidRPr="00D923CB">
        <w:t xml:space="preserve"> (</w:t>
      </w:r>
      <w:r w:rsidRPr="00D923CB">
        <w:sym w:font="Symbol" w:char="F0B1"/>
      </w:r>
      <w:r w:rsidRPr="00D923CB">
        <w:t>1 ns; 1064, 532 and 355 nm excitation). Noise level down to 3×10</w:t>
      </w:r>
      <w:r w:rsidRPr="00D923CB">
        <w:rPr>
          <w:vertAlign w:val="superscript"/>
        </w:rPr>
        <w:t>-5</w:t>
      </w:r>
      <w:r w:rsidRPr="00D923CB">
        <w:t xml:space="preserve"> per elementary measurement (two probe pulses: with and without excitation) can be achieved for high optical quality samples.</w:t>
      </w:r>
    </w:p>
    <w:p w:rsidR="00D923CB" w:rsidRPr="00D923CB" w:rsidRDefault="00D923CB" w:rsidP="00D923CB">
      <w:r w:rsidRPr="00D923CB">
        <w:t xml:space="preserve">Characterization of fast processes by means of pump-probe may benefit from combination with time-resolved photo-luminescence and time-resolved THz spectroscopy, also available at the Division. </w:t>
      </w:r>
    </w:p>
    <w:p w:rsidR="00D923CB" w:rsidRPr="00D923CB" w:rsidRDefault="00D923CB" w:rsidP="00D923CB">
      <w:r w:rsidRPr="00D923CB">
        <w:t>This setup can also permit the study of sub-THz to few THz phonons. This allows the possibility to perform multiple characterization of a materials: elastic constants of thin films and nanostructures (stiffness tensor, Young modulus, Poisson ratio…), thickness measurement of thin films, dimensions of nanostructures, sound velocity, refractive index, piezoelectric tensor, quality of bonding between two materials. With further development, the technique could be used to measure thermal conductivity and thermal boundary resistance.</w:t>
      </w:r>
    </w:p>
    <w:p w:rsidR="00D923CB" w:rsidRPr="00D923CB" w:rsidRDefault="00D923CB" w:rsidP="00D923CB">
      <w:r w:rsidRPr="00D923CB">
        <w:t>Adaptive pulse shaping controlled by multi-dimensional evolutionary optimization algorithm or selective variation of specific pulse characteristics for coherent control experiments is also available.</w:t>
      </w:r>
    </w:p>
    <w:p w:rsidR="00D923CB" w:rsidRPr="00D923CB" w:rsidRDefault="00D923CB" w:rsidP="00D923CB">
      <w:r w:rsidRPr="00D923CB">
        <w:t>Incident excitation density can be varied from 10</w:t>
      </w:r>
      <w:r w:rsidRPr="00D923CB">
        <w:rPr>
          <w:vertAlign w:val="superscript"/>
        </w:rPr>
        <w:t>11</w:t>
      </w:r>
      <w:r w:rsidRPr="00D923CB">
        <w:t xml:space="preserve"> to 10</w:t>
      </w:r>
      <w:r w:rsidRPr="00D923CB">
        <w:rPr>
          <w:vertAlign w:val="superscript"/>
        </w:rPr>
        <w:t>17</w:t>
      </w:r>
      <w:r w:rsidRPr="00D923CB">
        <w:t xml:space="preserve"> photons/cm</w:t>
      </w:r>
      <w:r w:rsidRPr="00D923CB">
        <w:rPr>
          <w:vertAlign w:val="superscript"/>
        </w:rPr>
        <w:t>2</w:t>
      </w:r>
      <w:r w:rsidRPr="00D923CB">
        <w:t xml:space="preserve">×pulse depending on S/N and damage threshold in the system under study. </w:t>
      </w:r>
    </w:p>
    <w:p w:rsidR="00D923CB" w:rsidRPr="00D923CB" w:rsidRDefault="00D923CB" w:rsidP="00D923CB">
      <w:r w:rsidRPr="00D923CB">
        <w:t>Low temperature experiments down to 10 °K are possible.</w:t>
      </w:r>
    </w:p>
    <w:p w:rsidR="002D0C61" w:rsidRDefault="00D923CB" w:rsidP="00D923CB">
      <w:r>
        <w:t xml:space="preserve"> </w:t>
      </w:r>
    </w:p>
    <w:p w:rsidR="00D923CB" w:rsidRPr="00D923CB" w:rsidRDefault="00D923CB" w:rsidP="00D923CB">
      <w:pPr>
        <w:rPr>
          <w:b/>
          <w:bCs/>
        </w:rPr>
      </w:pPr>
      <w:r w:rsidRPr="00D923CB">
        <w:rPr>
          <w:b/>
          <w:bCs/>
        </w:rPr>
        <w:lastRenderedPageBreak/>
        <w:t>Lab. Name:</w:t>
      </w:r>
    </w:p>
    <w:p w:rsidR="00D923CB" w:rsidRPr="00D923CB" w:rsidRDefault="00D923CB" w:rsidP="00D923CB">
      <w:pPr>
        <w:rPr>
          <w:bCs/>
        </w:rPr>
      </w:pPr>
      <w:r w:rsidRPr="00D923CB">
        <w:rPr>
          <w:bCs/>
        </w:rPr>
        <w:t>T</w:t>
      </w:r>
      <w:r>
        <w:rPr>
          <w:bCs/>
        </w:rPr>
        <w:t xml:space="preserve">ime </w:t>
      </w:r>
      <w:r w:rsidRPr="00D923CB">
        <w:rPr>
          <w:bCs/>
        </w:rPr>
        <w:t>R</w:t>
      </w:r>
      <w:r>
        <w:rPr>
          <w:bCs/>
        </w:rPr>
        <w:t xml:space="preserve">esolved </w:t>
      </w:r>
      <w:r w:rsidRPr="00D923CB">
        <w:rPr>
          <w:bCs/>
        </w:rPr>
        <w:t>P</w:t>
      </w:r>
      <w:r>
        <w:rPr>
          <w:bCs/>
        </w:rPr>
        <w:t xml:space="preserve">hoto </w:t>
      </w:r>
      <w:r w:rsidRPr="00D923CB">
        <w:rPr>
          <w:bCs/>
        </w:rPr>
        <w:t>L</w:t>
      </w:r>
      <w:r>
        <w:rPr>
          <w:bCs/>
        </w:rPr>
        <w:t>uminescence</w:t>
      </w:r>
    </w:p>
    <w:p w:rsidR="00D923CB" w:rsidRPr="00D923CB" w:rsidRDefault="00D923CB" w:rsidP="00D923CB">
      <w:pPr>
        <w:rPr>
          <w:bCs/>
        </w:rPr>
      </w:pPr>
      <w:r w:rsidRPr="00D923CB">
        <w:rPr>
          <w:b/>
          <w:bCs/>
        </w:rPr>
        <w:t>Contact persons</w:t>
      </w:r>
      <w:r w:rsidRPr="00D923CB">
        <w:rPr>
          <w:bCs/>
        </w:rPr>
        <w:t xml:space="preserve">: </w:t>
      </w:r>
    </w:p>
    <w:p w:rsidR="00D923CB" w:rsidRPr="00D923CB" w:rsidRDefault="00D923CB" w:rsidP="00D923CB">
      <w:pPr>
        <w:rPr>
          <w:bCs/>
        </w:rPr>
      </w:pPr>
      <w:r w:rsidRPr="00D923CB">
        <w:rPr>
          <w:bCs/>
        </w:rPr>
        <w:t xml:space="preserve">Arkady Yartsev </w:t>
      </w:r>
      <w:r w:rsidR="002D0C61">
        <w:rPr>
          <w:bCs/>
        </w:rPr>
        <w:t>(arkady.yartsev@chemphys.lu.se)</w:t>
      </w:r>
      <w:r w:rsidRPr="00D923CB">
        <w:rPr>
          <w:bCs/>
        </w:rPr>
        <w:t xml:space="preserve"> </w:t>
      </w:r>
    </w:p>
    <w:p w:rsidR="00D923CB" w:rsidRPr="00D923CB" w:rsidRDefault="00D923CB" w:rsidP="00D923CB">
      <w:pPr>
        <w:rPr>
          <w:b/>
        </w:rPr>
      </w:pPr>
      <w:r w:rsidRPr="00D923CB">
        <w:rPr>
          <w:b/>
        </w:rPr>
        <w:t>Condition of use:</w:t>
      </w:r>
    </w:p>
    <w:p w:rsidR="00D923CB" w:rsidRPr="00D923CB" w:rsidRDefault="00D923CB" w:rsidP="00D923CB">
      <w:r w:rsidRPr="00D923CB">
        <w:t>Hire the tool technician to run the experiment/collaborative project.</w:t>
      </w:r>
    </w:p>
    <w:p w:rsidR="00D923CB" w:rsidRPr="00D923CB" w:rsidRDefault="00D923CB" w:rsidP="00D923CB">
      <w:pPr>
        <w:rPr>
          <w:b/>
        </w:rPr>
      </w:pPr>
      <w:r w:rsidRPr="00D923CB">
        <w:rPr>
          <w:b/>
        </w:rPr>
        <w:t>Light source:</w:t>
      </w:r>
    </w:p>
    <w:p w:rsidR="00D923CB" w:rsidRPr="00D923CB" w:rsidRDefault="00D923CB" w:rsidP="00D923CB">
      <w:r w:rsidRPr="00D923CB">
        <w:t xml:space="preserve">A </w:t>
      </w:r>
      <w:proofErr w:type="spellStart"/>
      <w:proofErr w:type="gramStart"/>
      <w:r w:rsidRPr="00D923CB">
        <w:t>Ti:Sapphire</w:t>
      </w:r>
      <w:proofErr w:type="spellEnd"/>
      <w:proofErr w:type="gramEnd"/>
      <w:r w:rsidRPr="00D923CB">
        <w:t xml:space="preserve"> laser (Tsunami, Spectra-Physics) </w:t>
      </w:r>
    </w:p>
    <w:p w:rsidR="00D923CB" w:rsidRPr="00D923CB" w:rsidRDefault="007B0E39" w:rsidP="00D923CB">
      <w:hyperlink r:id="rId6" w:history="1">
        <w:r w:rsidR="00D923CB" w:rsidRPr="00D923CB">
          <w:rPr>
            <w:rStyle w:val="Hyperlink"/>
          </w:rPr>
          <w:t>http://www.spectra-physics.com/products/ultrafast-lasers/tsunami</w:t>
        </w:r>
      </w:hyperlink>
      <w:r w:rsidR="00D923CB" w:rsidRPr="00D923CB">
        <w:t xml:space="preserve">, </w:t>
      </w:r>
    </w:p>
    <w:p w:rsidR="00D923CB" w:rsidRPr="00D923CB" w:rsidRDefault="00D923CB" w:rsidP="00D923CB">
      <w:r w:rsidRPr="00D923CB">
        <w:t xml:space="preserve">used as an excitation source for Streak-camera and </w:t>
      </w:r>
      <w:r w:rsidRPr="00D923CB">
        <w:rPr>
          <w:bCs/>
        </w:rPr>
        <w:t>the time-correlated single-photon counting (</w:t>
      </w:r>
      <w:r w:rsidRPr="00D923CB">
        <w:t>TCSPC) time-resolved photoluminescence (TRPL) measurements.</w:t>
      </w:r>
    </w:p>
    <w:p w:rsidR="00D923CB" w:rsidRPr="00D923CB" w:rsidRDefault="00D923CB" w:rsidP="00D923CB">
      <w:pPr>
        <w:rPr>
          <w:b/>
        </w:rPr>
      </w:pPr>
      <w:r w:rsidRPr="00D923CB">
        <w:rPr>
          <w:bCs/>
        </w:rPr>
        <w:t xml:space="preserve">Wavelength range of 750-850 nm; </w:t>
      </w:r>
      <w:r w:rsidRPr="00D923CB">
        <w:t xml:space="preserve">can be converted to </w:t>
      </w:r>
      <w:r w:rsidRPr="00D923CB">
        <w:rPr>
          <w:bCs/>
        </w:rPr>
        <w:t>375-425 nm</w:t>
      </w:r>
      <w:r w:rsidRPr="00D923CB">
        <w:t xml:space="preserve"> by </w:t>
      </w:r>
      <w:r w:rsidRPr="00D923CB">
        <w:rPr>
          <w:bCs/>
        </w:rPr>
        <w:t xml:space="preserve">second </w:t>
      </w:r>
      <w:r w:rsidRPr="00D923CB">
        <w:t xml:space="preserve">and to 250-280 nm </w:t>
      </w:r>
      <w:r w:rsidRPr="00D923CB">
        <w:rPr>
          <w:bCs/>
        </w:rPr>
        <w:t xml:space="preserve">by third harmonic generation (Tripler TP-2000B, </w:t>
      </w:r>
      <w:proofErr w:type="spellStart"/>
      <w:r w:rsidRPr="00D923CB">
        <w:rPr>
          <w:bCs/>
        </w:rPr>
        <w:t>Photop</w:t>
      </w:r>
      <w:proofErr w:type="spellEnd"/>
      <w:r w:rsidRPr="00D923CB">
        <w:rPr>
          <w:bCs/>
        </w:rPr>
        <w:t xml:space="preserve"> Technologies); </w:t>
      </w:r>
      <w:r w:rsidRPr="00D923CB">
        <w:t>pulse duration ~100 fs. Repetition rate 81 MHz;</w:t>
      </w:r>
      <w:r w:rsidRPr="00D923CB">
        <w:rPr>
          <w:bCs/>
        </w:rPr>
        <w:t xml:space="preserve"> can be reduced to 8, 4, 1.6, 0.8, 0.4, 0.16 and 0.08 MHz by a Bragg cell pulse picker (NEOS technologies).</w:t>
      </w:r>
      <w:r w:rsidRPr="00D923CB">
        <w:rPr>
          <w:b/>
        </w:rPr>
        <w:t xml:space="preserve"> </w:t>
      </w:r>
    </w:p>
    <w:p w:rsidR="00D923CB" w:rsidRPr="00D923CB" w:rsidRDefault="00D923CB" w:rsidP="00D923CB">
      <w:pPr>
        <w:rPr>
          <w:b/>
        </w:rPr>
      </w:pPr>
      <w:r w:rsidRPr="00D923CB">
        <w:rPr>
          <w:b/>
        </w:rPr>
        <w:t>Equipment capabilities:</w:t>
      </w:r>
    </w:p>
    <w:p w:rsidR="00D923CB" w:rsidRPr="00D923CB" w:rsidRDefault="00D923CB" w:rsidP="00D923CB">
      <w:r w:rsidRPr="00D923CB">
        <w:rPr>
          <w:i/>
        </w:rPr>
        <w:t>Streak camera</w:t>
      </w:r>
      <w:r w:rsidRPr="00D923CB">
        <w:t xml:space="preserve"> </w:t>
      </w:r>
    </w:p>
    <w:p w:rsidR="00D923CB" w:rsidRPr="00D923CB" w:rsidRDefault="007B0E39" w:rsidP="00D923CB">
      <w:hyperlink r:id="rId7" w:history="1">
        <w:r w:rsidR="00D923CB" w:rsidRPr="00D923CB">
          <w:rPr>
            <w:rStyle w:val="Hyperlink"/>
          </w:rPr>
          <w:t>https://www.hamamatsu.com/resources/pdf/sys/SHSS0006E_STREAK.pdf</w:t>
        </w:r>
      </w:hyperlink>
      <w:r w:rsidR="00D923CB" w:rsidRPr="00D923CB">
        <w:t xml:space="preserve"> </w:t>
      </w:r>
    </w:p>
    <w:p w:rsidR="00D923CB" w:rsidRPr="00D923CB" w:rsidRDefault="00D923CB" w:rsidP="00D923CB">
      <w:r w:rsidRPr="00D923CB">
        <w:t>is an ultrahigh-speed detector which captures the dynamics of light emission. Our streak camera system can be used to measure TRPL up to 2 ns with the temporal revolution of down to 2 ps. Sensitive in the range from 280 nm to 920 nm. Provides spatial resolution: better than 1 µm by confocal microscope (coming soon) and at ~30 µm via imaging optics and photocathode spatial resolution.</w:t>
      </w:r>
    </w:p>
    <w:p w:rsidR="00D923CB" w:rsidRPr="00D923CB" w:rsidRDefault="00D923CB" w:rsidP="00D923CB">
      <w:r w:rsidRPr="00D923CB">
        <w:t>Incident excitation density up to 10</w:t>
      </w:r>
      <w:r w:rsidRPr="00D923CB">
        <w:rPr>
          <w:vertAlign w:val="superscript"/>
        </w:rPr>
        <w:t>15</w:t>
      </w:r>
      <w:r w:rsidRPr="00D923CB">
        <w:t xml:space="preserve"> photons/cm</w:t>
      </w:r>
      <w:r w:rsidRPr="00D923CB">
        <w:rPr>
          <w:vertAlign w:val="superscript"/>
        </w:rPr>
        <w:t>2</w:t>
      </w:r>
      <w:r w:rsidRPr="00D923CB">
        <w:t xml:space="preserve">×pulse depending on S/N and the damage threshold of the system under study. </w:t>
      </w:r>
    </w:p>
    <w:p w:rsidR="00D923CB" w:rsidRPr="00D923CB" w:rsidRDefault="00D923CB" w:rsidP="00D923CB">
      <w:r w:rsidRPr="00D923CB">
        <w:rPr>
          <w:i/>
        </w:rPr>
        <w:t>TCSPC</w:t>
      </w:r>
      <w:r w:rsidRPr="00D923CB">
        <w:t xml:space="preserve"> (</w:t>
      </w:r>
      <w:proofErr w:type="spellStart"/>
      <w:r w:rsidRPr="00D923CB">
        <w:t>PicoQuant</w:t>
      </w:r>
      <w:proofErr w:type="spellEnd"/>
      <w:r w:rsidRPr="00D923CB">
        <w:t xml:space="preserve">) </w:t>
      </w:r>
    </w:p>
    <w:p w:rsidR="00D923CB" w:rsidRPr="00D923CB" w:rsidRDefault="007B0E39" w:rsidP="00D923CB">
      <w:hyperlink r:id="rId8" w:history="1">
        <w:r w:rsidR="00D923CB" w:rsidRPr="00D923CB">
          <w:rPr>
            <w:rStyle w:val="Hyperlink"/>
            <w:bCs/>
          </w:rPr>
          <w:t>https://www.picoquant.com/images/uploads/page/files/7253/technote_tcspc.pdf</w:t>
        </w:r>
      </w:hyperlink>
    </w:p>
    <w:p w:rsidR="00D923CB" w:rsidRPr="00D923CB" w:rsidRDefault="00D923CB" w:rsidP="00D923CB">
      <w:r w:rsidRPr="00D923CB">
        <w:t>is a set-up with a very high sensitivity: upper limit of counting rate is 10</w:t>
      </w:r>
      <w:r w:rsidRPr="00D923CB">
        <w:rPr>
          <w:vertAlign w:val="superscript"/>
        </w:rPr>
        <w:t>-4</w:t>
      </w:r>
      <w:r w:rsidRPr="00D923CB">
        <w:t xml:space="preserve"> counts per laser </w:t>
      </w:r>
      <w:proofErr w:type="gramStart"/>
      <w:r w:rsidRPr="00D923CB">
        <w:t>pulse.</w:t>
      </w:r>
      <w:proofErr w:type="gramEnd"/>
      <w:r w:rsidRPr="00D923CB">
        <w:t xml:space="preserve"> For TCSPC pulsed diode lasers (438 nm, 635 nm and 705 nm) with 100 k−2.5 MHz repetition rate can be also used for excitation in addition to Tsunami. The response time of TCSPC is ~100 </w:t>
      </w:r>
      <w:proofErr w:type="spellStart"/>
      <w:r w:rsidRPr="00D923CB">
        <w:t>ps</w:t>
      </w:r>
      <w:proofErr w:type="spellEnd"/>
      <w:r w:rsidRPr="00D923CB">
        <w:t xml:space="preserve"> with diodes and ~50 </w:t>
      </w:r>
      <w:proofErr w:type="spellStart"/>
      <w:r w:rsidRPr="00D923CB">
        <w:t>ps</w:t>
      </w:r>
      <w:proofErr w:type="spellEnd"/>
      <w:r w:rsidRPr="00D923CB">
        <w:t xml:space="preserve"> with Tsunami. The upper limit of the time range is limited by S/N and your patience: longer time ranges require longer accumulation time. </w:t>
      </w:r>
    </w:p>
    <w:p w:rsidR="00D923CB" w:rsidRPr="00D923CB" w:rsidRDefault="00D923CB" w:rsidP="00D923CB">
      <w:pPr>
        <w:rPr>
          <w:bCs/>
        </w:rPr>
      </w:pPr>
      <w:r w:rsidRPr="00D923CB">
        <w:rPr>
          <w:bCs/>
        </w:rPr>
        <w:t xml:space="preserve">Both systems can be used to measure TRPL in </w:t>
      </w:r>
      <w:proofErr w:type="spellStart"/>
      <w:r w:rsidRPr="00D923CB">
        <w:rPr>
          <w:bCs/>
        </w:rPr>
        <w:t>transmissive</w:t>
      </w:r>
      <w:proofErr w:type="spellEnd"/>
      <w:r w:rsidRPr="00D923CB">
        <w:rPr>
          <w:bCs/>
        </w:rPr>
        <w:t xml:space="preserve"> or reflective geometries (liquid and solid samples). </w:t>
      </w:r>
    </w:p>
    <w:p w:rsidR="00D923CB" w:rsidRPr="00D923CB" w:rsidRDefault="00D923CB" w:rsidP="00D923CB">
      <w:r w:rsidRPr="00D923CB">
        <w:lastRenderedPageBreak/>
        <w:t>Experiments at low temperature down to 10 °K and in selected gas (liquid) environments are possible.</w:t>
      </w:r>
    </w:p>
    <w:p w:rsidR="00052C0B" w:rsidRDefault="00052C0B" w:rsidP="00052C0B">
      <w:pPr>
        <w:rPr>
          <w:b/>
          <w:bCs/>
        </w:rPr>
      </w:pPr>
    </w:p>
    <w:p w:rsidR="00052C0B" w:rsidRPr="00052C0B" w:rsidRDefault="00052C0B" w:rsidP="00052C0B">
      <w:pPr>
        <w:rPr>
          <w:b/>
          <w:bCs/>
        </w:rPr>
      </w:pPr>
      <w:r w:rsidRPr="00052C0B">
        <w:rPr>
          <w:b/>
          <w:bCs/>
        </w:rPr>
        <w:t>Set-up:</w:t>
      </w:r>
    </w:p>
    <w:p w:rsidR="00052C0B" w:rsidRPr="00052C0B" w:rsidRDefault="00052C0B" w:rsidP="00052C0B">
      <w:pPr>
        <w:rPr>
          <w:bCs/>
        </w:rPr>
      </w:pPr>
      <w:r w:rsidRPr="00052C0B">
        <w:rPr>
          <w:bCs/>
        </w:rPr>
        <w:t>Time-resolved THz spectroscopy (TRTS)</w:t>
      </w:r>
    </w:p>
    <w:p w:rsidR="00052C0B" w:rsidRPr="00052C0B" w:rsidRDefault="00052C0B" w:rsidP="00052C0B">
      <w:pPr>
        <w:rPr>
          <w:b/>
          <w:bCs/>
        </w:rPr>
      </w:pPr>
      <w:r w:rsidRPr="00052C0B">
        <w:rPr>
          <w:b/>
          <w:bCs/>
        </w:rPr>
        <w:t>Lab. Name:</w:t>
      </w:r>
    </w:p>
    <w:p w:rsidR="00052C0B" w:rsidRPr="00052C0B" w:rsidRDefault="00052C0B" w:rsidP="00052C0B">
      <w:pPr>
        <w:rPr>
          <w:bCs/>
        </w:rPr>
      </w:pPr>
      <w:r w:rsidRPr="00052C0B">
        <w:rPr>
          <w:bCs/>
        </w:rPr>
        <w:t>Millennia</w:t>
      </w:r>
    </w:p>
    <w:p w:rsidR="00052C0B" w:rsidRPr="00052C0B" w:rsidRDefault="00052C0B" w:rsidP="00052C0B">
      <w:pPr>
        <w:rPr>
          <w:bCs/>
        </w:rPr>
      </w:pPr>
      <w:r w:rsidRPr="00052C0B">
        <w:rPr>
          <w:b/>
          <w:bCs/>
        </w:rPr>
        <w:t>Contact persons</w:t>
      </w:r>
      <w:r w:rsidRPr="00052C0B">
        <w:rPr>
          <w:bCs/>
        </w:rPr>
        <w:t xml:space="preserve">: </w:t>
      </w:r>
    </w:p>
    <w:p w:rsidR="00052C0B" w:rsidRPr="00052C0B" w:rsidRDefault="00052C0B" w:rsidP="00052C0B">
      <w:pPr>
        <w:rPr>
          <w:bCs/>
        </w:rPr>
      </w:pPr>
      <w:r w:rsidRPr="00052C0B">
        <w:rPr>
          <w:bCs/>
        </w:rPr>
        <w:t xml:space="preserve">Arkady Yartsev (arkady.yartsev@chemphys.lu.se), </w:t>
      </w:r>
      <w:proofErr w:type="spellStart"/>
      <w:r w:rsidRPr="00052C0B">
        <w:rPr>
          <w:bCs/>
        </w:rPr>
        <w:t>Xiaojun</w:t>
      </w:r>
      <w:proofErr w:type="spellEnd"/>
      <w:r w:rsidRPr="00052C0B">
        <w:rPr>
          <w:bCs/>
        </w:rPr>
        <w:t xml:space="preserve"> Su (Xiaojun.Su@chemphys.lu.se)</w:t>
      </w:r>
    </w:p>
    <w:p w:rsidR="00052C0B" w:rsidRPr="00052C0B" w:rsidRDefault="00052C0B" w:rsidP="00052C0B">
      <w:pPr>
        <w:rPr>
          <w:b/>
        </w:rPr>
      </w:pPr>
      <w:r w:rsidRPr="00052C0B">
        <w:rPr>
          <w:b/>
        </w:rPr>
        <w:t>Condition of use:</w:t>
      </w:r>
    </w:p>
    <w:p w:rsidR="00052C0B" w:rsidRPr="00052C0B" w:rsidRDefault="00052C0B" w:rsidP="00052C0B">
      <w:r w:rsidRPr="00052C0B">
        <w:t>Hire the tool technician to run the experiment/collaborative project.</w:t>
      </w:r>
    </w:p>
    <w:p w:rsidR="00052C0B" w:rsidRPr="00052C0B" w:rsidRDefault="00052C0B" w:rsidP="00052C0B">
      <w:pPr>
        <w:rPr>
          <w:b/>
        </w:rPr>
      </w:pPr>
      <w:r w:rsidRPr="00052C0B">
        <w:rPr>
          <w:b/>
        </w:rPr>
        <w:t>Light source:</w:t>
      </w:r>
    </w:p>
    <w:p w:rsidR="00052C0B" w:rsidRPr="00052C0B" w:rsidRDefault="00052C0B" w:rsidP="00052C0B">
      <w:r w:rsidRPr="00052C0B">
        <w:t xml:space="preserve">An amplified fs laser (Spitfire Pro, Spectra-Physics) </w:t>
      </w:r>
    </w:p>
    <w:p w:rsidR="00052C0B" w:rsidRPr="00052C0B" w:rsidRDefault="007B0E39" w:rsidP="00052C0B">
      <w:hyperlink r:id="rId9" w:history="1">
        <w:r w:rsidR="00052C0B" w:rsidRPr="00052C0B">
          <w:rPr>
            <w:rStyle w:val="Hyperlink"/>
          </w:rPr>
          <w:t>http://pdf.directindustry.com/pdf/micro-controle-spectra-physics/spitfire-pro-xp-ultrafast-amplifier/7436-136846.html</w:t>
        </w:r>
      </w:hyperlink>
      <w:r w:rsidR="00052C0B" w:rsidRPr="00052C0B">
        <w:t xml:space="preserve"> </w:t>
      </w:r>
    </w:p>
    <w:p w:rsidR="00052C0B" w:rsidRPr="00052C0B" w:rsidRDefault="00052C0B" w:rsidP="00052C0B">
      <w:pPr>
        <w:rPr>
          <w:b/>
        </w:rPr>
      </w:pPr>
      <w:r w:rsidRPr="00052C0B">
        <w:rPr>
          <w:bCs/>
        </w:rPr>
        <w:t xml:space="preserve">Wavelength ~800 nm, </w:t>
      </w:r>
      <w:r w:rsidRPr="00052C0B">
        <w:t xml:space="preserve">pulse duration </w:t>
      </w:r>
      <w:r w:rsidRPr="00052C0B">
        <w:sym w:font="Symbol" w:char="F0B3"/>
      </w:r>
      <w:r w:rsidRPr="00052C0B">
        <w:t>35 fs, repetition rate 1 kHz,</w:t>
      </w:r>
      <w:r w:rsidRPr="00052C0B">
        <w:rPr>
          <w:bCs/>
        </w:rPr>
        <w:t xml:space="preserve"> can be tuned from 300 to 2600 nm by </w:t>
      </w:r>
      <w:proofErr w:type="spellStart"/>
      <w:r w:rsidRPr="00052C0B">
        <w:rPr>
          <w:bCs/>
        </w:rPr>
        <w:t>Topas</w:t>
      </w:r>
      <w:proofErr w:type="spellEnd"/>
      <w:r w:rsidRPr="00052C0B">
        <w:rPr>
          <w:bCs/>
        </w:rPr>
        <w:t xml:space="preserve">-C </w:t>
      </w:r>
      <w:hyperlink r:id="rId10" w:history="1">
        <w:r w:rsidRPr="00052C0B">
          <w:rPr>
            <w:rStyle w:val="Hyperlink"/>
            <w:bCs/>
          </w:rPr>
          <w:t>http://www.lightcon.com/products/product.php?ID=233</w:t>
        </w:r>
      </w:hyperlink>
      <w:r w:rsidRPr="00052C0B">
        <w:rPr>
          <w:bCs/>
        </w:rPr>
        <w:t>;</w:t>
      </w:r>
      <w:r w:rsidRPr="00052C0B">
        <w:t>.</w:t>
      </w:r>
      <w:r w:rsidRPr="00052C0B">
        <w:rPr>
          <w:bCs/>
        </w:rPr>
        <w:t xml:space="preserve"> </w:t>
      </w:r>
    </w:p>
    <w:p w:rsidR="00052C0B" w:rsidRPr="00052C0B" w:rsidRDefault="00052C0B" w:rsidP="00052C0B">
      <w:pPr>
        <w:rPr>
          <w:b/>
        </w:rPr>
      </w:pPr>
      <w:r w:rsidRPr="00052C0B">
        <w:rPr>
          <w:b/>
        </w:rPr>
        <w:t>Equipment capabilities:</w:t>
      </w:r>
    </w:p>
    <w:p w:rsidR="00052C0B" w:rsidRPr="00052C0B" w:rsidRDefault="00052C0B" w:rsidP="00052C0B">
      <w:r w:rsidRPr="00052C0B">
        <w:t>TRTS (optical pump-THz probe set-up) used to time-resolve photo-conductivity kinetics with temporal resolution down to 100 fs and spectra in 0.1-1.5 THz spectral range.</w:t>
      </w:r>
    </w:p>
    <w:p w:rsidR="00052C0B" w:rsidRPr="00052C0B" w:rsidRDefault="00052C0B" w:rsidP="00052C0B">
      <w:r w:rsidRPr="00052C0B">
        <w:t>Incident excitation density from 10</w:t>
      </w:r>
      <w:r w:rsidRPr="00052C0B">
        <w:rPr>
          <w:vertAlign w:val="superscript"/>
        </w:rPr>
        <w:t>11</w:t>
      </w:r>
      <w:r w:rsidRPr="00052C0B">
        <w:t xml:space="preserve"> to 10</w:t>
      </w:r>
      <w:r w:rsidRPr="00052C0B">
        <w:rPr>
          <w:vertAlign w:val="superscript"/>
        </w:rPr>
        <w:t>16</w:t>
      </w:r>
      <w:r w:rsidRPr="00052C0B">
        <w:t xml:space="preserve"> photons/cm</w:t>
      </w:r>
      <w:r w:rsidRPr="00052C0B">
        <w:rPr>
          <w:vertAlign w:val="superscript"/>
        </w:rPr>
        <w:t>2</w:t>
      </w:r>
      <w:r w:rsidRPr="00052C0B">
        <w:t xml:space="preserve">×pulse depending on S/N and the damage threshold of the system under study. </w:t>
      </w:r>
    </w:p>
    <w:p w:rsidR="00052C0B" w:rsidRPr="00052C0B" w:rsidRDefault="00052C0B" w:rsidP="00052C0B">
      <w:r w:rsidRPr="00052C0B">
        <w:t>Experiments at low temperature down to 10 °K.</w:t>
      </w:r>
    </w:p>
    <w:p w:rsidR="00D923CB" w:rsidRPr="00D923CB" w:rsidRDefault="00D923CB" w:rsidP="00D923CB"/>
    <w:p w:rsidR="00BF34D4" w:rsidRDefault="00BF34D4"/>
    <w:p w:rsidR="00052C0B" w:rsidRDefault="00052C0B"/>
    <w:p w:rsidR="00A7375B" w:rsidRDefault="00A7375B"/>
    <w:p w:rsidR="00A7375B" w:rsidRDefault="00A7375B">
      <w:r>
        <w:br w:type="page"/>
      </w:r>
    </w:p>
    <w:p w:rsidR="00A7375B" w:rsidRDefault="00A7375B">
      <w:r w:rsidRPr="00A7375B">
        <w:lastRenderedPageBreak/>
        <w:t>Lab. Name:</w:t>
      </w:r>
      <w:r w:rsidRPr="00A7375B">
        <w:br/>
      </w:r>
      <w:r w:rsidRPr="00A7375B">
        <w:rPr>
          <w:b/>
        </w:rPr>
        <w:t>Phase Modulated Multidimensional Spectroscopy</w:t>
      </w:r>
      <w:r w:rsidRPr="00A7375B">
        <w:br/>
      </w:r>
      <w:r w:rsidRPr="00A7375B">
        <w:br/>
        <w:t>Contact persons:</w:t>
      </w:r>
      <w:r w:rsidRPr="00A7375B">
        <w:br/>
        <w:t>Khadga Karki (</w:t>
      </w:r>
      <w:hyperlink r:id="rId11" w:history="1">
        <w:r w:rsidRPr="00A7375B">
          <w:rPr>
            <w:rStyle w:val="Hyperlink"/>
          </w:rPr>
          <w:t>khadga.karki@chemphys.lu.se</w:t>
        </w:r>
      </w:hyperlink>
      <w:r w:rsidRPr="00A7375B">
        <w:t>)</w:t>
      </w:r>
      <w:r w:rsidRPr="00A7375B">
        <w:br/>
        <w:t>Tonu Pullerits (</w:t>
      </w:r>
      <w:hyperlink r:id="rId12" w:history="1">
        <w:r w:rsidRPr="00A7375B">
          <w:rPr>
            <w:rStyle w:val="Hyperlink"/>
          </w:rPr>
          <w:t>tonu.pullerits@chemphys.lu.se</w:t>
        </w:r>
      </w:hyperlink>
      <w:r w:rsidRPr="00A7375B">
        <w:t>)</w:t>
      </w:r>
      <w:r w:rsidRPr="00A7375B">
        <w:br/>
      </w:r>
      <w:r w:rsidRPr="00A7375B">
        <w:br/>
        <w:t>Condition for using it: hire the tool technician to run the experiment/ collaborative project</w:t>
      </w:r>
      <w:r w:rsidRPr="00A7375B">
        <w:br/>
      </w:r>
      <w:r w:rsidRPr="00A7375B">
        <w:br/>
        <w:t>Equipment:</w:t>
      </w:r>
      <w:r w:rsidRPr="00A7375B">
        <w:br/>
        <w:t>Femtosecond oscillator (</w:t>
      </w:r>
      <w:proofErr w:type="spellStart"/>
      <w:r w:rsidRPr="00A7375B">
        <w:t>SynergyTM</w:t>
      </w:r>
      <w:proofErr w:type="spellEnd"/>
      <w:r w:rsidRPr="00A7375B">
        <w:t xml:space="preserve"> </w:t>
      </w:r>
      <w:proofErr w:type="spellStart"/>
      <w:r w:rsidRPr="00A7375B">
        <w:t>Femtolasers</w:t>
      </w:r>
      <w:proofErr w:type="spellEnd"/>
      <w:r w:rsidRPr="00A7375B">
        <w:t xml:space="preserve">), 800 nm (130 nm bandwidth), 10 fs, 80 </w:t>
      </w:r>
      <w:proofErr w:type="spellStart"/>
      <w:r w:rsidRPr="00A7375B">
        <w:t>MHz.</w:t>
      </w:r>
      <w:proofErr w:type="spellEnd"/>
      <w:r w:rsidRPr="00A7375B">
        <w:br/>
        <w:t xml:space="preserve">Inverted microscope (Nikon </w:t>
      </w:r>
      <w:proofErr w:type="spellStart"/>
      <w:r w:rsidRPr="00A7375B">
        <w:t>Ti</w:t>
      </w:r>
      <w:proofErr w:type="spellEnd"/>
      <w:r w:rsidRPr="00A7375B">
        <w:t>-S) with reflective objective.</w:t>
      </w:r>
      <w:r w:rsidRPr="00A7375B">
        <w:br/>
        <w:t>Low noise  current amplifier (SR580, Stanford research systems)</w:t>
      </w:r>
      <w:r w:rsidRPr="00A7375B">
        <w:br/>
        <w:t>xyz piezo scanner (</w:t>
      </w:r>
      <w:proofErr w:type="spellStart"/>
      <w:r w:rsidRPr="00A7375B">
        <w:t>Madcity</w:t>
      </w:r>
      <w:proofErr w:type="spellEnd"/>
      <w:r w:rsidRPr="00A7375B">
        <w:t xml:space="preserve"> labs)</w:t>
      </w:r>
      <w:r w:rsidRPr="00A7375B">
        <w:br/>
        <w:t xml:space="preserve">Microscope </w:t>
      </w:r>
      <w:proofErr w:type="spellStart"/>
      <w:r w:rsidRPr="00A7375B">
        <w:t>cryostage</w:t>
      </w:r>
      <w:proofErr w:type="spellEnd"/>
      <w:r w:rsidRPr="00A7375B">
        <w:t xml:space="preserve"> (77 K) with electrical feedthroughs (</w:t>
      </w:r>
      <w:proofErr w:type="spellStart"/>
      <w:r w:rsidRPr="00A7375B">
        <w:t>Linkam</w:t>
      </w:r>
      <w:proofErr w:type="spellEnd"/>
      <w:r w:rsidRPr="00A7375B">
        <w:t>)</w:t>
      </w:r>
      <w:r w:rsidRPr="00A7375B">
        <w:br/>
        <w:t>Avalanche photodiodes</w:t>
      </w:r>
      <w:r w:rsidRPr="00A7375B">
        <w:br/>
      </w:r>
      <w:r w:rsidRPr="00A7375B">
        <w:br/>
        <w:t>Equipment capabilities:</w:t>
      </w:r>
      <w:r w:rsidRPr="00A7375B">
        <w:br/>
        <w:t>Measurement of fast dynamics in semiconductors with high temporal (~10 fs), spatial (~1 um) and frequency resolution (</w:t>
      </w:r>
      <w:proofErr w:type="spellStart"/>
      <w:r w:rsidRPr="00A7375B">
        <w:t>meV</w:t>
      </w:r>
      <w:proofErr w:type="spellEnd"/>
      <w:r w:rsidRPr="00A7375B">
        <w:t xml:space="preserve"> to </w:t>
      </w:r>
      <w:proofErr w:type="spellStart"/>
      <w:r w:rsidRPr="00A7375B">
        <w:t>ueV</w:t>
      </w:r>
      <w:proofErr w:type="spellEnd"/>
      <w:r w:rsidRPr="00A7375B">
        <w:t>) by detecting photocurrent as well as fluorescence. The system is useful to investigate coherent phenomena, carrier dynamics such as thermal relaxation, trapping and drift as well as diffusion. The measurements also provide information about how these dynamics contribute to the photocurrent or fluorescence from the sample.</w:t>
      </w:r>
      <w:r w:rsidRPr="00A7375B">
        <w:br/>
      </w:r>
      <w:r w:rsidRPr="00A7375B">
        <w:br/>
        <w:t>The equipment can also be used to investigate nonlinear light-matter interaction, such as two photon absorption.</w:t>
      </w:r>
      <w:r w:rsidRPr="00A7375B">
        <w:br/>
      </w:r>
      <w:r w:rsidRPr="00A7375B">
        <w:br/>
      </w:r>
    </w:p>
    <w:p w:rsidR="00A7375B" w:rsidRDefault="00A7375B">
      <w:r>
        <w:br w:type="page"/>
      </w:r>
    </w:p>
    <w:p w:rsidR="00A7375B" w:rsidRPr="00A7375B" w:rsidRDefault="00A7375B" w:rsidP="00A7375B">
      <w:pPr>
        <w:rPr>
          <w:b/>
          <w:bCs/>
        </w:rPr>
      </w:pPr>
      <w:r w:rsidRPr="00A7375B">
        <w:rPr>
          <w:b/>
          <w:bCs/>
        </w:rPr>
        <w:lastRenderedPageBreak/>
        <w:t>Set-up:</w:t>
      </w:r>
    </w:p>
    <w:p w:rsidR="00A7375B" w:rsidRPr="00A7375B" w:rsidRDefault="00A7375B" w:rsidP="00A7375B">
      <w:pPr>
        <w:rPr>
          <w:bCs/>
        </w:rPr>
      </w:pPr>
      <w:r w:rsidRPr="00A7375B">
        <w:rPr>
          <w:bCs/>
        </w:rPr>
        <w:t>Time-resolved pump-probe spectroscopy (TRPPS)</w:t>
      </w:r>
    </w:p>
    <w:p w:rsidR="00A7375B" w:rsidRPr="00A7375B" w:rsidRDefault="00A7375B" w:rsidP="00A7375B">
      <w:pPr>
        <w:rPr>
          <w:b/>
          <w:bCs/>
        </w:rPr>
      </w:pPr>
      <w:r w:rsidRPr="00A7375B">
        <w:rPr>
          <w:b/>
          <w:bCs/>
        </w:rPr>
        <w:t>Lab. Name:</w:t>
      </w:r>
    </w:p>
    <w:p w:rsidR="00A7375B" w:rsidRPr="00A7375B" w:rsidRDefault="00A7375B" w:rsidP="00A7375B">
      <w:pPr>
        <w:rPr>
          <w:bCs/>
        </w:rPr>
      </w:pPr>
      <w:r w:rsidRPr="00A7375B">
        <w:rPr>
          <w:bCs/>
        </w:rPr>
        <w:t>Millennia</w:t>
      </w:r>
    </w:p>
    <w:p w:rsidR="00A7375B" w:rsidRPr="00A7375B" w:rsidRDefault="00A7375B" w:rsidP="00A7375B">
      <w:pPr>
        <w:rPr>
          <w:bCs/>
        </w:rPr>
      </w:pPr>
      <w:r w:rsidRPr="00A7375B">
        <w:rPr>
          <w:b/>
          <w:bCs/>
        </w:rPr>
        <w:t>Contact persons</w:t>
      </w:r>
      <w:r w:rsidRPr="00A7375B">
        <w:rPr>
          <w:bCs/>
        </w:rPr>
        <w:t xml:space="preserve">: </w:t>
      </w:r>
    </w:p>
    <w:p w:rsidR="00A7375B" w:rsidRPr="00A7375B" w:rsidRDefault="00A7375B" w:rsidP="00A7375B">
      <w:pPr>
        <w:rPr>
          <w:bCs/>
        </w:rPr>
      </w:pPr>
      <w:r w:rsidRPr="00A7375B">
        <w:rPr>
          <w:bCs/>
        </w:rPr>
        <w:t>Pavel Chabera (pavel.chabera@chemphys.lu.se)</w:t>
      </w:r>
    </w:p>
    <w:p w:rsidR="00A7375B" w:rsidRPr="00A7375B" w:rsidRDefault="00A7375B" w:rsidP="00A7375B">
      <w:pPr>
        <w:rPr>
          <w:b/>
        </w:rPr>
      </w:pPr>
      <w:r w:rsidRPr="00A7375B">
        <w:rPr>
          <w:b/>
        </w:rPr>
        <w:t>Condition of use:</w:t>
      </w:r>
    </w:p>
    <w:p w:rsidR="00A7375B" w:rsidRPr="00A7375B" w:rsidRDefault="00A7375B" w:rsidP="00A7375B">
      <w:r w:rsidRPr="00A7375B">
        <w:t>Hire the tool technician to run the experiment/collaborative project.</w:t>
      </w:r>
    </w:p>
    <w:p w:rsidR="00A7375B" w:rsidRPr="00A7375B" w:rsidRDefault="00A7375B" w:rsidP="00A7375B">
      <w:pPr>
        <w:rPr>
          <w:b/>
        </w:rPr>
      </w:pPr>
      <w:r w:rsidRPr="00A7375B">
        <w:rPr>
          <w:b/>
        </w:rPr>
        <w:t>Light source:</w:t>
      </w:r>
    </w:p>
    <w:p w:rsidR="00A7375B" w:rsidRPr="00A7375B" w:rsidRDefault="00A7375B" w:rsidP="00A7375B">
      <w:r w:rsidRPr="00A7375B">
        <w:t xml:space="preserve">An amplified fs laser (Spitfire Pro, Spectra-Physics) </w:t>
      </w:r>
    </w:p>
    <w:p w:rsidR="00A7375B" w:rsidRPr="00A7375B" w:rsidRDefault="007B0E39" w:rsidP="00A7375B">
      <w:hyperlink r:id="rId13" w:history="1">
        <w:r w:rsidR="00A7375B" w:rsidRPr="00A7375B">
          <w:rPr>
            <w:rStyle w:val="Hyperlink"/>
          </w:rPr>
          <w:t>http://pdf.directindustry.com/pdf/micro-controle-spectra-physics/spitfire-pro-xp-ultrafast-amplifier/7436-136846.html</w:t>
        </w:r>
      </w:hyperlink>
      <w:r w:rsidR="00A7375B" w:rsidRPr="00A7375B">
        <w:t xml:space="preserve"> </w:t>
      </w:r>
    </w:p>
    <w:p w:rsidR="00A7375B" w:rsidRPr="00A7375B" w:rsidRDefault="00A7375B" w:rsidP="00A7375B">
      <w:pPr>
        <w:rPr>
          <w:b/>
        </w:rPr>
      </w:pPr>
      <w:r w:rsidRPr="00A7375B">
        <w:rPr>
          <w:bCs/>
        </w:rPr>
        <w:t xml:space="preserve">Wavelength ~800 nm, </w:t>
      </w:r>
      <w:r w:rsidRPr="00A7375B">
        <w:t xml:space="preserve">pulse duration </w:t>
      </w:r>
      <w:r w:rsidRPr="00A7375B">
        <w:sym w:font="Symbol" w:char="F0B3"/>
      </w:r>
      <w:r w:rsidRPr="00A7375B">
        <w:t>35 fs, repetition rate 1 kHz,</w:t>
      </w:r>
      <w:r w:rsidRPr="00A7375B">
        <w:rPr>
          <w:bCs/>
        </w:rPr>
        <w:t xml:space="preserve"> can be tuned from 300 to 1200 nm by </w:t>
      </w:r>
      <w:proofErr w:type="spellStart"/>
      <w:r w:rsidRPr="00A7375B">
        <w:rPr>
          <w:bCs/>
        </w:rPr>
        <w:t>Topas</w:t>
      </w:r>
      <w:proofErr w:type="spellEnd"/>
      <w:r w:rsidRPr="00A7375B">
        <w:rPr>
          <w:bCs/>
        </w:rPr>
        <w:t xml:space="preserve">-C </w:t>
      </w:r>
      <w:hyperlink r:id="rId14" w:history="1">
        <w:r w:rsidRPr="00A7375B">
          <w:rPr>
            <w:rStyle w:val="Hyperlink"/>
            <w:bCs/>
          </w:rPr>
          <w:t>http://www.lightcon.com/products/product.php?ID=233</w:t>
        </w:r>
      </w:hyperlink>
      <w:r w:rsidRPr="00A7375B">
        <w:rPr>
          <w:bCs/>
        </w:rPr>
        <w:t>;</w:t>
      </w:r>
      <w:r w:rsidRPr="00A7375B">
        <w:t>.</w:t>
      </w:r>
      <w:r w:rsidRPr="00A7375B">
        <w:rPr>
          <w:bCs/>
        </w:rPr>
        <w:t xml:space="preserve"> </w:t>
      </w:r>
    </w:p>
    <w:p w:rsidR="00A7375B" w:rsidRPr="00A7375B" w:rsidRDefault="00A7375B" w:rsidP="00A7375B">
      <w:pPr>
        <w:rPr>
          <w:b/>
        </w:rPr>
      </w:pPr>
      <w:r w:rsidRPr="00A7375B">
        <w:rPr>
          <w:b/>
        </w:rPr>
        <w:t>Equipment capabilities:</w:t>
      </w:r>
    </w:p>
    <w:p w:rsidR="00A7375B" w:rsidRPr="00A7375B" w:rsidRDefault="00A7375B" w:rsidP="00A7375B">
      <w:r w:rsidRPr="00A7375B">
        <w:t xml:space="preserve">The laser setup is used for time resolved pump-probe (transmission) spectroscopy in the near-UV to near IR spectral region, which allows identification of photo-generated species (photo-reaction intermediates, </w:t>
      </w:r>
      <w:proofErr w:type="spellStart"/>
      <w:r w:rsidRPr="00A7375B">
        <w:t>photoexcited</w:t>
      </w:r>
      <w:proofErr w:type="spellEnd"/>
      <w:r w:rsidRPr="00A7375B">
        <w:t xml:space="preserve"> carriers etc.) and monitoring their dynamics (type of reaction such as mono- or bi-molecular, lifetimes etc.). Dynamics can be measured up to 10 ns with ~80 fs time resolution and probed either by narrow-band (OPA) or broad band (WLC) probe. It is also possible to probe dynamics up to ~300 </w:t>
      </w:r>
      <w:r w:rsidRPr="00A7375B">
        <w:t xml:space="preserve">s, provided that the sample can be excited or probed at 532 nm – time resolution of the experiment is ~2.4 ns in that case. </w:t>
      </w:r>
    </w:p>
    <w:p w:rsidR="00A7375B" w:rsidRPr="00A7375B" w:rsidRDefault="00A7375B" w:rsidP="00A7375B">
      <w:r w:rsidRPr="00A7375B">
        <w:t xml:space="preserve">Setup is equipped with automated sample mover preventing a </w:t>
      </w:r>
      <w:proofErr w:type="spellStart"/>
      <w:r w:rsidRPr="00A7375B">
        <w:t>photodamage</w:t>
      </w:r>
      <w:proofErr w:type="spellEnd"/>
      <w:r w:rsidRPr="00A7375B">
        <w:t xml:space="preserve"> while measuring solid samples like dye-sensitized </w:t>
      </w:r>
      <w:proofErr w:type="spellStart"/>
      <w:r w:rsidRPr="00A7375B">
        <w:t>nanoporous</w:t>
      </w:r>
      <w:proofErr w:type="spellEnd"/>
      <w:r w:rsidRPr="00A7375B">
        <w:t xml:space="preserve"> films. </w:t>
      </w:r>
    </w:p>
    <w:p w:rsidR="002D0C61" w:rsidRDefault="002D0C61">
      <w:r>
        <w:br w:type="page"/>
      </w:r>
    </w:p>
    <w:tbl>
      <w:tblPr>
        <w:tblStyle w:val="TableGrid1"/>
        <w:tblW w:w="0" w:type="auto"/>
        <w:tblLook w:val="04A0" w:firstRow="1" w:lastRow="0" w:firstColumn="1" w:lastColumn="0" w:noHBand="0" w:noVBand="1"/>
      </w:tblPr>
      <w:tblGrid>
        <w:gridCol w:w="3823"/>
        <w:gridCol w:w="5239"/>
      </w:tblGrid>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bookmarkStart w:id="1" w:name="OLE_LINK1"/>
            <w:bookmarkStart w:id="2" w:name="OLE_LINK2"/>
            <w:r w:rsidRPr="002D0C61">
              <w:rPr>
                <w:rFonts w:ascii="Calibri" w:eastAsia="Calibri" w:hAnsi="Calibri" w:cs="Times New Roman"/>
                <w:b/>
              </w:rPr>
              <w:lastRenderedPageBreak/>
              <w:t>Name of infrastructure</w:t>
            </w:r>
          </w:p>
          <w:p w:rsidR="002D0C61" w:rsidRPr="002D0C61" w:rsidRDefault="002D0C61" w:rsidP="002D0C61">
            <w:pPr>
              <w:ind w:left="360"/>
              <w:outlineLvl w:val="0"/>
              <w:rPr>
                <w:rFonts w:ascii="Calibri" w:eastAsia="Calibri" w:hAnsi="Calibri" w:cs="Times New Roman"/>
                <w:i/>
                <w:lang w:val="en-GB"/>
              </w:rPr>
            </w:pPr>
            <w:r w:rsidRPr="002D0C61">
              <w:rPr>
                <w:rFonts w:ascii="Calibri" w:eastAsia="Calibri" w:hAnsi="Calibri" w:cs="Times New Roman"/>
                <w:i/>
                <w:lang w:val="en-GB"/>
              </w:rPr>
              <w:t>The full, descriptive name of the infrastructure</w:t>
            </w:r>
          </w:p>
          <w:p w:rsidR="002D0C61" w:rsidRPr="002D0C61" w:rsidRDefault="002D0C61" w:rsidP="002D0C61">
            <w:pPr>
              <w:ind w:left="360"/>
              <w:outlineLvl w:val="0"/>
              <w:rPr>
                <w:rFonts w:ascii="Calibri" w:eastAsia="Calibri" w:hAnsi="Calibri" w:cs="Times New Roman"/>
                <w:lang w:val="en-GB"/>
              </w:rPr>
            </w:pPr>
          </w:p>
        </w:tc>
        <w:tc>
          <w:tcPr>
            <w:tcW w:w="5239" w:type="dxa"/>
          </w:tcPr>
          <w:p w:rsidR="002D0C61" w:rsidRPr="002D0C61" w:rsidRDefault="002D0C61" w:rsidP="002D0C61">
            <w:pPr>
              <w:rPr>
                <w:rFonts w:ascii="Calibri" w:eastAsia="Calibri" w:hAnsi="Calibri" w:cs="Times New Roman"/>
                <w:b/>
                <w:lang w:val="en-GB"/>
              </w:rPr>
            </w:pPr>
            <w:r w:rsidRPr="002D0C61">
              <w:rPr>
                <w:rFonts w:ascii="Calibri" w:eastAsia="Calibri" w:hAnsi="Calibri" w:cs="Times New Roman"/>
                <w:b/>
                <w:lang w:val="en-GB"/>
              </w:rPr>
              <w:t>Laboratory of Steady-state Spectroscopy</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Acronym</w:t>
            </w:r>
          </w:p>
          <w:p w:rsidR="002D0C61" w:rsidRPr="002D0C61" w:rsidRDefault="002D0C61" w:rsidP="002D0C61">
            <w:pPr>
              <w:ind w:left="360"/>
              <w:rPr>
                <w:rFonts w:ascii="Calibri" w:eastAsia="Calibri" w:hAnsi="Calibri" w:cs="Times New Roman"/>
                <w:i/>
              </w:rPr>
            </w:pPr>
            <w:r w:rsidRPr="002D0C61">
              <w:rPr>
                <w:rFonts w:ascii="Calibri" w:eastAsia="Calibri" w:hAnsi="Calibri" w:cs="Times New Roman"/>
                <w:i/>
              </w:rPr>
              <w:t>If applicable.</w:t>
            </w:r>
          </w:p>
          <w:p w:rsidR="002D0C61" w:rsidRPr="002D0C61" w:rsidRDefault="002D0C61" w:rsidP="002D0C61">
            <w:pPr>
              <w:ind w:left="360"/>
              <w:rPr>
                <w:rFonts w:ascii="Calibri" w:eastAsia="Calibri" w:hAnsi="Calibri" w:cs="Times New Roman"/>
                <w:i/>
              </w:rPr>
            </w:pPr>
          </w:p>
        </w:tc>
        <w:tc>
          <w:tcPr>
            <w:tcW w:w="5239" w:type="dxa"/>
          </w:tcPr>
          <w:p w:rsidR="002D0C61" w:rsidRPr="002D0C61" w:rsidRDefault="002D0C61" w:rsidP="002D0C61">
            <w:pPr>
              <w:rPr>
                <w:rFonts w:ascii="Calibri" w:eastAsia="Calibri" w:hAnsi="Calibri" w:cs="Times New Roman"/>
                <w:b/>
              </w:rPr>
            </w:pPr>
            <w:r w:rsidRPr="002D0C61">
              <w:rPr>
                <w:rFonts w:ascii="Calibri" w:eastAsia="Calibri" w:hAnsi="Calibri" w:cs="Times New Roman"/>
                <w:b/>
              </w:rPr>
              <w:t>Spectroscopy lab</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 xml:space="preserve">Web address </w:t>
            </w:r>
          </w:p>
          <w:p w:rsidR="002D0C61" w:rsidRPr="002D0C61" w:rsidRDefault="002D0C61" w:rsidP="002D0C61">
            <w:pPr>
              <w:ind w:left="360"/>
              <w:rPr>
                <w:rFonts w:ascii="Calibri" w:eastAsia="Calibri" w:hAnsi="Calibri" w:cs="Times New Roman"/>
                <w:i/>
              </w:rPr>
            </w:pPr>
            <w:r w:rsidRPr="002D0C61">
              <w:rPr>
                <w:rFonts w:ascii="Calibri" w:eastAsia="Calibri" w:hAnsi="Calibri" w:cs="Times New Roman"/>
                <w:i/>
              </w:rPr>
              <w:t>The infrastructure’s web page</w:t>
            </w:r>
          </w:p>
          <w:p w:rsidR="002D0C61" w:rsidRPr="002D0C61" w:rsidRDefault="002D0C61" w:rsidP="002D0C61">
            <w:pPr>
              <w:ind w:left="360"/>
              <w:rPr>
                <w:rFonts w:ascii="Calibri" w:eastAsia="Calibri" w:hAnsi="Calibri" w:cs="Times New Roman"/>
                <w:i/>
              </w:rPr>
            </w:pPr>
          </w:p>
        </w:tc>
        <w:tc>
          <w:tcPr>
            <w:tcW w:w="5239" w:type="dxa"/>
          </w:tcPr>
          <w:p w:rsidR="002D0C61" w:rsidRPr="002D0C61" w:rsidRDefault="002D0C61" w:rsidP="002D0C61">
            <w:pPr>
              <w:rPr>
                <w:rFonts w:ascii="Calibri" w:eastAsia="Calibri" w:hAnsi="Calibri" w:cs="Times New Roman"/>
                <w:b/>
              </w:rPr>
            </w:pPr>
            <w:r w:rsidRPr="002D0C61">
              <w:rPr>
                <w:rFonts w:ascii="Calibri" w:eastAsia="Calibri" w:hAnsi="Calibri" w:cs="Times New Roman"/>
                <w:b/>
              </w:rPr>
              <w:t>http://www.chemphys.lu.se/research</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Organisational placement</w:t>
            </w:r>
          </w:p>
          <w:p w:rsidR="002D0C61" w:rsidRPr="002D0C61" w:rsidRDefault="002D0C61" w:rsidP="002D0C61">
            <w:pPr>
              <w:ind w:left="360"/>
              <w:rPr>
                <w:rFonts w:ascii="Calibri" w:eastAsia="Calibri" w:hAnsi="Calibri" w:cs="Times New Roman"/>
                <w:i/>
                <w:lang w:val="en-GB"/>
              </w:rPr>
            </w:pPr>
            <w:r w:rsidRPr="002D0C61">
              <w:rPr>
                <w:rFonts w:ascii="Calibri" w:eastAsia="Calibri" w:hAnsi="Calibri" w:cs="Times New Roman"/>
                <w:i/>
                <w:lang w:val="en-GB"/>
              </w:rPr>
              <w:t>LU-internal unit(s) the facility belongs to.</w:t>
            </w:r>
          </w:p>
          <w:p w:rsidR="002D0C61" w:rsidRPr="002D0C61" w:rsidRDefault="002D0C61" w:rsidP="002D0C61">
            <w:pPr>
              <w:ind w:left="360"/>
              <w:rPr>
                <w:rFonts w:ascii="Calibri" w:eastAsia="Calibri" w:hAnsi="Calibri" w:cs="Times New Roman"/>
                <w:lang w:val="en-GB"/>
              </w:rPr>
            </w:pPr>
          </w:p>
        </w:tc>
        <w:tc>
          <w:tcPr>
            <w:tcW w:w="5239" w:type="dxa"/>
          </w:tcPr>
          <w:p w:rsidR="002D0C61" w:rsidRPr="002D0C61" w:rsidRDefault="002D0C61" w:rsidP="002D0C61">
            <w:pPr>
              <w:rPr>
                <w:rFonts w:ascii="Calibri" w:eastAsia="Calibri" w:hAnsi="Calibri" w:cs="Times New Roman"/>
                <w:b/>
              </w:rPr>
            </w:pPr>
            <w:r w:rsidRPr="002D0C61">
              <w:rPr>
                <w:rFonts w:ascii="Calibri" w:eastAsia="Calibri" w:hAnsi="Calibri" w:cs="Times New Roman"/>
                <w:b/>
              </w:rPr>
              <w:t>Chemical Physics</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Management of the infrastructure</w:t>
            </w:r>
          </w:p>
          <w:p w:rsidR="002D0C61" w:rsidRPr="002D0C61" w:rsidRDefault="002D0C61" w:rsidP="002D0C61">
            <w:pPr>
              <w:ind w:left="360"/>
              <w:rPr>
                <w:rFonts w:ascii="Calibri" w:eastAsia="Calibri" w:hAnsi="Calibri" w:cs="Times New Roman"/>
                <w:i/>
                <w:lang w:val="en-GB"/>
              </w:rPr>
            </w:pPr>
            <w:r w:rsidRPr="002D0C61">
              <w:rPr>
                <w:rFonts w:ascii="Calibri" w:eastAsia="Calibri" w:hAnsi="Calibri" w:cs="Times New Roman"/>
                <w:i/>
                <w:lang w:val="en-GB"/>
              </w:rPr>
              <w:t>Short description of the management of the infrastructure, e.g. a board.</w:t>
            </w:r>
          </w:p>
          <w:p w:rsidR="002D0C61" w:rsidRPr="002D0C61" w:rsidRDefault="002D0C61" w:rsidP="002D0C61">
            <w:pPr>
              <w:ind w:left="360"/>
              <w:rPr>
                <w:rFonts w:ascii="Calibri" w:eastAsia="Calibri" w:hAnsi="Calibri" w:cs="Times New Roman"/>
                <w:i/>
                <w:lang w:val="en-GB"/>
              </w:rPr>
            </w:pPr>
          </w:p>
        </w:tc>
        <w:tc>
          <w:tcPr>
            <w:tcW w:w="5239" w:type="dxa"/>
          </w:tcPr>
          <w:p w:rsidR="002D0C61" w:rsidRPr="002D0C61" w:rsidRDefault="002D0C61" w:rsidP="002D0C61">
            <w:pPr>
              <w:rPr>
                <w:rFonts w:ascii="Calibri" w:eastAsia="Calibri" w:hAnsi="Calibri" w:cs="Times New Roman"/>
                <w:b/>
              </w:rPr>
            </w:pPr>
            <w:r w:rsidRPr="002D0C61">
              <w:rPr>
                <w:rFonts w:ascii="Calibri" w:eastAsia="Calibri" w:hAnsi="Calibri" w:cs="Times New Roman"/>
                <w:b/>
              </w:rPr>
              <w:t xml:space="preserve">Lab responsible –Yuchen Liu </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Contact person</w:t>
            </w:r>
          </w:p>
          <w:p w:rsidR="002D0C61" w:rsidRPr="002D0C61" w:rsidRDefault="002D0C61" w:rsidP="002D0C61">
            <w:pPr>
              <w:ind w:left="360"/>
              <w:rPr>
                <w:rFonts w:ascii="Calibri" w:eastAsia="Calibri" w:hAnsi="Calibri" w:cs="Times New Roman"/>
                <w:i/>
              </w:rPr>
            </w:pPr>
            <w:r w:rsidRPr="002D0C61">
              <w:rPr>
                <w:rFonts w:ascii="Calibri" w:eastAsia="Calibri" w:hAnsi="Calibri" w:cs="Times New Roman"/>
                <w:i/>
              </w:rPr>
              <w:t>Include name, email, role.</w:t>
            </w:r>
          </w:p>
          <w:p w:rsidR="002D0C61" w:rsidRPr="002D0C61" w:rsidRDefault="002D0C61" w:rsidP="002D0C61">
            <w:pPr>
              <w:ind w:left="360"/>
              <w:rPr>
                <w:rFonts w:ascii="Calibri" w:eastAsia="Calibri" w:hAnsi="Calibri" w:cs="Times New Roman"/>
                <w:b/>
              </w:rPr>
            </w:pPr>
          </w:p>
        </w:tc>
        <w:tc>
          <w:tcPr>
            <w:tcW w:w="5239" w:type="dxa"/>
          </w:tcPr>
          <w:p w:rsidR="002D0C61" w:rsidRPr="002D0C61" w:rsidRDefault="002D0C61" w:rsidP="002D0C61">
            <w:pPr>
              <w:rPr>
                <w:rFonts w:ascii="Calibri" w:eastAsia="Calibri" w:hAnsi="Calibri" w:cs="Times New Roman"/>
                <w:b/>
                <w:lang w:val="en-GB"/>
              </w:rPr>
            </w:pPr>
            <w:proofErr w:type="spellStart"/>
            <w:r w:rsidRPr="002D0C61">
              <w:rPr>
                <w:rFonts w:ascii="Calibri" w:eastAsia="Calibri" w:hAnsi="Calibri" w:cs="Times New Roman"/>
                <w:b/>
                <w:lang w:val="en-GB"/>
              </w:rPr>
              <w:t>Yuchen</w:t>
            </w:r>
            <w:proofErr w:type="spellEnd"/>
            <w:r w:rsidRPr="002D0C61">
              <w:rPr>
                <w:rFonts w:ascii="Calibri" w:eastAsia="Calibri" w:hAnsi="Calibri" w:cs="Times New Roman"/>
                <w:b/>
                <w:lang w:val="en-GB"/>
              </w:rPr>
              <w:t xml:space="preserve"> Liu &lt;yuchen.liu@chemphys.lu.se&gt;; lab responsible</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Overview description</w:t>
            </w:r>
          </w:p>
          <w:p w:rsidR="002D0C61" w:rsidRPr="002D0C61" w:rsidRDefault="002D0C61" w:rsidP="002D0C61">
            <w:pPr>
              <w:ind w:left="360"/>
              <w:rPr>
                <w:rFonts w:ascii="Calibri" w:eastAsia="Calibri" w:hAnsi="Calibri" w:cs="Times New Roman"/>
                <w:i/>
              </w:rPr>
            </w:pPr>
            <w:r w:rsidRPr="002D0C61">
              <w:rPr>
                <w:rFonts w:ascii="Calibri" w:eastAsia="Calibri" w:hAnsi="Calibri" w:cs="Times New Roman"/>
                <w:i/>
              </w:rPr>
              <w:t>Short summary. Around 5-10 sentences.</w:t>
            </w:r>
          </w:p>
          <w:p w:rsidR="002D0C61" w:rsidRPr="002D0C61" w:rsidRDefault="002D0C61" w:rsidP="002D0C61">
            <w:pPr>
              <w:ind w:left="360"/>
              <w:rPr>
                <w:rFonts w:ascii="Calibri" w:eastAsia="Calibri" w:hAnsi="Calibri" w:cs="Times New Roman"/>
              </w:rPr>
            </w:pPr>
          </w:p>
        </w:tc>
        <w:tc>
          <w:tcPr>
            <w:tcW w:w="5239" w:type="dxa"/>
          </w:tcPr>
          <w:p w:rsidR="002D0C61" w:rsidRPr="002D0C61" w:rsidRDefault="002D0C61" w:rsidP="002D0C61">
            <w:pPr>
              <w:rPr>
                <w:rFonts w:ascii="Calibri" w:eastAsia="Calibri" w:hAnsi="Calibri" w:cs="Times New Roman"/>
                <w:b/>
                <w:lang w:val="en-GB"/>
              </w:rPr>
            </w:pPr>
            <w:r w:rsidRPr="002D0C61">
              <w:rPr>
                <w:rFonts w:ascii="Calibri" w:eastAsia="Calibri" w:hAnsi="Calibri" w:cs="Times New Roman"/>
                <w:b/>
                <w:lang w:val="en-GB"/>
              </w:rPr>
              <w:t xml:space="preserve">Spectroscopy lab occupies one half of a room and contains apparatus for recording steady-state absorption and emission spectra. Absorption spectrometer </w:t>
            </w:r>
            <w:proofErr w:type="spellStart"/>
            <w:r w:rsidRPr="002D0C61">
              <w:rPr>
                <w:rFonts w:ascii="Calibri" w:eastAsia="Calibri" w:hAnsi="Calibri" w:cs="Times New Roman"/>
                <w:b/>
                <w:lang w:val="en-GB"/>
              </w:rPr>
              <w:t>Lamda</w:t>
            </w:r>
            <w:proofErr w:type="spellEnd"/>
            <w:r w:rsidRPr="002D0C61">
              <w:rPr>
                <w:rFonts w:ascii="Calibri" w:eastAsia="Calibri" w:hAnsi="Calibri" w:cs="Times New Roman"/>
                <w:b/>
                <w:lang w:val="en-GB"/>
              </w:rPr>
              <w:t xml:space="preserve"> 1050 (Perkin Elmer) can measure absorption spectra in high resolution from UV to IR (~200-1600 nm), operating in dual beam mode (sample and reference) and can be equipped with integrating sphere. Emission spectrometer Fluorolog-3 from Horiba, coupled with TRIAX spectrometer can measure both excitation and emission spectra in wide range of wavelengths due to several available detectors (PD, CCD and </w:t>
            </w:r>
            <w:proofErr w:type="spellStart"/>
            <w:r w:rsidRPr="002D0C61">
              <w:rPr>
                <w:rFonts w:ascii="Calibri" w:eastAsia="Calibri" w:hAnsi="Calibri" w:cs="Times New Roman"/>
                <w:b/>
                <w:lang w:val="en-GB"/>
              </w:rPr>
              <w:t>InGaAs</w:t>
            </w:r>
            <w:proofErr w:type="spellEnd"/>
            <w:r w:rsidRPr="002D0C61">
              <w:rPr>
                <w:rFonts w:ascii="Calibri" w:eastAsia="Calibri" w:hAnsi="Calibri" w:cs="Times New Roman"/>
                <w:b/>
                <w:lang w:val="en-GB"/>
              </w:rPr>
              <w:t xml:space="preserve"> PD for IR detection).</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LU Faculties involved</w:t>
            </w:r>
          </w:p>
          <w:p w:rsidR="002D0C61" w:rsidRPr="002D0C61" w:rsidRDefault="002D0C61" w:rsidP="002D0C61">
            <w:pPr>
              <w:ind w:left="720"/>
              <w:contextualSpacing/>
              <w:rPr>
                <w:rFonts w:ascii="Calibri" w:eastAsia="Calibri" w:hAnsi="Calibri" w:cs="Times New Roman"/>
                <w:b/>
              </w:rPr>
            </w:pPr>
          </w:p>
        </w:tc>
        <w:tc>
          <w:tcPr>
            <w:tcW w:w="5239" w:type="dxa"/>
          </w:tcPr>
          <w:p w:rsidR="002D0C61" w:rsidRPr="002D0C61" w:rsidRDefault="002D0C61" w:rsidP="002D0C61">
            <w:pPr>
              <w:rPr>
                <w:rFonts w:ascii="Calibri" w:eastAsia="Calibri" w:hAnsi="Calibri" w:cs="Times New Roman"/>
                <w:b/>
                <w:strike/>
                <w:lang w:val="en-GB"/>
              </w:rPr>
            </w:pPr>
            <w:r w:rsidRPr="002D0C61">
              <w:rPr>
                <w:rFonts w:ascii="Calibri" w:eastAsia="Calibri" w:hAnsi="Calibri" w:cs="Times New Roman"/>
                <w:b/>
                <w:lang w:val="en-GB"/>
              </w:rPr>
              <w:t xml:space="preserve">N, </w:t>
            </w:r>
          </w:p>
          <w:p w:rsidR="002D0C61" w:rsidRPr="002D0C61" w:rsidRDefault="002D0C61" w:rsidP="002D0C61">
            <w:pPr>
              <w:rPr>
                <w:rFonts w:ascii="Calibri" w:eastAsia="Calibri" w:hAnsi="Calibri" w:cs="Times New Roman"/>
                <w:b/>
                <w:lang w:val="en-GB"/>
              </w:rPr>
            </w:pP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lang w:val="en-GB"/>
              </w:rPr>
            </w:pPr>
            <w:r w:rsidRPr="002D0C61">
              <w:rPr>
                <w:rFonts w:ascii="Calibri" w:eastAsia="Calibri" w:hAnsi="Calibri" w:cs="Times New Roman"/>
                <w:b/>
                <w:lang w:val="en-GB"/>
              </w:rPr>
              <w:t>Connections to international or national infrastructures</w:t>
            </w:r>
          </w:p>
          <w:p w:rsidR="002D0C61" w:rsidRPr="002D0C61" w:rsidRDefault="002D0C61" w:rsidP="002D0C61">
            <w:pPr>
              <w:ind w:left="360"/>
              <w:rPr>
                <w:rFonts w:ascii="Calibri" w:eastAsia="Calibri" w:hAnsi="Calibri" w:cs="Times New Roman"/>
                <w:i/>
                <w:lang w:val="en-GB"/>
              </w:rPr>
            </w:pPr>
            <w:r w:rsidRPr="002D0C61">
              <w:rPr>
                <w:rFonts w:ascii="Calibri" w:eastAsia="Calibri" w:hAnsi="Calibri" w:cs="Times New Roman"/>
                <w:i/>
                <w:lang w:val="en-GB"/>
              </w:rPr>
              <w:t>If the infrastructure is part of an external infrastructure/structure, please provide a short description of these relations.</w:t>
            </w:r>
          </w:p>
          <w:p w:rsidR="002D0C61" w:rsidRPr="002D0C61" w:rsidRDefault="002D0C61" w:rsidP="002D0C61">
            <w:pPr>
              <w:rPr>
                <w:rFonts w:ascii="Calibri" w:eastAsia="Calibri" w:hAnsi="Calibri" w:cs="Times New Roman"/>
                <w:lang w:val="en-GB"/>
              </w:rPr>
            </w:pPr>
          </w:p>
        </w:tc>
        <w:tc>
          <w:tcPr>
            <w:tcW w:w="5239" w:type="dxa"/>
          </w:tcPr>
          <w:p w:rsidR="002D0C61" w:rsidRPr="002D0C61" w:rsidRDefault="002D0C61" w:rsidP="002D0C61">
            <w:pPr>
              <w:rPr>
                <w:rFonts w:ascii="Calibri" w:eastAsia="Calibri" w:hAnsi="Calibri" w:cs="Times New Roman"/>
                <w:b/>
                <w:lang w:val="en-GB"/>
              </w:rPr>
            </w:pPr>
          </w:p>
          <w:p w:rsidR="002D0C61" w:rsidRPr="002D0C61" w:rsidRDefault="002D0C61" w:rsidP="002D0C61">
            <w:pPr>
              <w:rPr>
                <w:rFonts w:ascii="Calibri" w:eastAsia="Calibri" w:hAnsi="Calibri" w:cs="Times New Roman"/>
                <w:b/>
                <w:lang w:val="en-GB"/>
              </w:rPr>
            </w:pPr>
          </w:p>
          <w:p w:rsidR="002D0C61" w:rsidRPr="002D0C61" w:rsidRDefault="002D0C61" w:rsidP="002D0C61">
            <w:pPr>
              <w:rPr>
                <w:rFonts w:ascii="Calibri" w:eastAsia="Calibri" w:hAnsi="Calibri" w:cs="Times New Roman"/>
                <w:b/>
                <w:lang w:val="en-GB"/>
              </w:rPr>
            </w:pPr>
          </w:p>
          <w:p w:rsidR="002D0C61" w:rsidRPr="002D0C61" w:rsidRDefault="002D0C61" w:rsidP="002D0C61">
            <w:pPr>
              <w:rPr>
                <w:rFonts w:ascii="Calibri" w:eastAsia="Calibri" w:hAnsi="Calibri" w:cs="Times New Roman"/>
                <w:b/>
              </w:rPr>
            </w:pPr>
            <w:r w:rsidRPr="002D0C61">
              <w:rPr>
                <w:rFonts w:ascii="Calibri" w:eastAsia="Calibri" w:hAnsi="Calibri" w:cs="Times New Roman"/>
                <w:b/>
              </w:rPr>
              <w:t>N/A</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Sub-facilities/infrastructures</w:t>
            </w:r>
          </w:p>
          <w:p w:rsidR="002D0C61" w:rsidRPr="002D0C61" w:rsidRDefault="002D0C61" w:rsidP="002D0C61">
            <w:pPr>
              <w:ind w:left="360"/>
              <w:rPr>
                <w:rFonts w:ascii="Calibri" w:eastAsia="Calibri" w:hAnsi="Calibri" w:cs="Times New Roman"/>
                <w:i/>
                <w:lang w:val="en-GB"/>
              </w:rPr>
            </w:pPr>
            <w:r w:rsidRPr="002D0C61">
              <w:rPr>
                <w:rFonts w:ascii="Calibri" w:eastAsia="Calibri" w:hAnsi="Calibri" w:cs="Times New Roman"/>
                <w:i/>
                <w:lang w:val="en-GB"/>
              </w:rPr>
              <w:lastRenderedPageBreak/>
              <w:t>If the infrastructure has one or more sub-facilities/infrastructures, please describe this structure.</w:t>
            </w:r>
          </w:p>
          <w:p w:rsidR="002D0C61" w:rsidRPr="002D0C61" w:rsidRDefault="002D0C61" w:rsidP="002D0C61">
            <w:pPr>
              <w:ind w:left="360"/>
              <w:rPr>
                <w:rFonts w:ascii="Calibri" w:eastAsia="Calibri" w:hAnsi="Calibri" w:cs="Times New Roman"/>
                <w:lang w:val="en-GB"/>
              </w:rPr>
            </w:pPr>
          </w:p>
        </w:tc>
        <w:tc>
          <w:tcPr>
            <w:tcW w:w="5239" w:type="dxa"/>
          </w:tcPr>
          <w:p w:rsidR="002D0C61" w:rsidRPr="002D0C61" w:rsidRDefault="002D0C61" w:rsidP="002D0C61">
            <w:pPr>
              <w:rPr>
                <w:rFonts w:ascii="Calibri" w:eastAsia="Calibri" w:hAnsi="Calibri" w:cs="Times New Roman"/>
                <w:b/>
                <w:lang w:val="en-GB"/>
              </w:rPr>
            </w:pPr>
          </w:p>
          <w:p w:rsidR="002D0C61" w:rsidRPr="002D0C61" w:rsidRDefault="002D0C61" w:rsidP="002D0C61">
            <w:pPr>
              <w:rPr>
                <w:rFonts w:ascii="Calibri" w:eastAsia="Calibri" w:hAnsi="Calibri" w:cs="Times New Roman"/>
                <w:b/>
              </w:rPr>
            </w:pPr>
            <w:r w:rsidRPr="002D0C61">
              <w:rPr>
                <w:rFonts w:ascii="Calibri" w:eastAsia="Calibri" w:hAnsi="Calibri" w:cs="Times New Roman"/>
                <w:b/>
              </w:rPr>
              <w:t>N/A</w:t>
            </w:r>
          </w:p>
          <w:p w:rsidR="002D0C61" w:rsidRPr="002D0C61" w:rsidRDefault="002D0C61" w:rsidP="002D0C61">
            <w:pPr>
              <w:rPr>
                <w:rFonts w:ascii="Calibri" w:eastAsia="Calibri" w:hAnsi="Calibri" w:cs="Times New Roman"/>
                <w:b/>
              </w:rPr>
            </w:pPr>
          </w:p>
          <w:p w:rsidR="002D0C61" w:rsidRPr="002D0C61" w:rsidRDefault="002D0C61" w:rsidP="002D0C61">
            <w:pPr>
              <w:rPr>
                <w:rFonts w:ascii="Calibri" w:eastAsia="Calibri" w:hAnsi="Calibri" w:cs="Times New Roman"/>
                <w:b/>
              </w:rPr>
            </w:pPr>
          </w:p>
        </w:tc>
      </w:tr>
      <w:tr w:rsidR="002D0C61" w:rsidRPr="002D0C61" w:rsidTr="003A4FFD">
        <w:trPr>
          <w:trHeight w:val="129"/>
        </w:trPr>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lastRenderedPageBreak/>
              <w:t>Equipment and resources</w:t>
            </w:r>
          </w:p>
          <w:p w:rsidR="002D0C61" w:rsidRPr="002D0C61" w:rsidRDefault="002D0C61" w:rsidP="002D0C61">
            <w:pPr>
              <w:ind w:left="360"/>
              <w:rPr>
                <w:rFonts w:ascii="Calibri" w:eastAsia="Calibri" w:hAnsi="Calibri" w:cs="Times New Roman"/>
              </w:rPr>
            </w:pPr>
            <w:r w:rsidRPr="002D0C61">
              <w:rPr>
                <w:rFonts w:ascii="Calibri" w:eastAsia="Calibri" w:hAnsi="Calibri" w:cs="Times New Roman"/>
                <w:i/>
                <w:lang w:val="en-GB"/>
              </w:rPr>
              <w:t xml:space="preserve">Short text description of equipment/types of equipment available. </w:t>
            </w:r>
            <w:r w:rsidRPr="002D0C61">
              <w:rPr>
                <w:rFonts w:ascii="Calibri" w:eastAsia="Calibri" w:hAnsi="Calibri" w:cs="Times New Roman"/>
                <w:i/>
              </w:rPr>
              <w:t>This could include instrument names where relevant.</w:t>
            </w:r>
          </w:p>
          <w:p w:rsidR="002D0C61" w:rsidRPr="002D0C61" w:rsidRDefault="002D0C61" w:rsidP="002D0C61">
            <w:pPr>
              <w:ind w:left="360"/>
              <w:rPr>
                <w:rFonts w:ascii="Calibri" w:eastAsia="Calibri" w:hAnsi="Calibri" w:cs="Times New Roman"/>
                <w:b/>
              </w:rPr>
            </w:pPr>
          </w:p>
        </w:tc>
        <w:tc>
          <w:tcPr>
            <w:tcW w:w="5239" w:type="dxa"/>
          </w:tcPr>
          <w:p w:rsidR="002D0C61" w:rsidRPr="002D0C61" w:rsidRDefault="002D0C61" w:rsidP="002D0C61">
            <w:pPr>
              <w:rPr>
                <w:rFonts w:ascii="Calibri" w:eastAsia="Calibri" w:hAnsi="Calibri" w:cs="Times New Roman"/>
                <w:b/>
                <w:lang w:val="en-GB"/>
              </w:rPr>
            </w:pPr>
            <w:r w:rsidRPr="002D0C61">
              <w:rPr>
                <w:rFonts w:ascii="Calibri" w:eastAsia="Calibri" w:hAnsi="Calibri" w:cs="Times New Roman"/>
                <w:b/>
                <w:lang w:val="en-GB"/>
              </w:rPr>
              <w:t xml:space="preserve">Absorption spectrometer </w:t>
            </w:r>
            <w:proofErr w:type="spellStart"/>
            <w:r w:rsidRPr="002D0C61">
              <w:rPr>
                <w:rFonts w:ascii="Calibri" w:eastAsia="Calibri" w:hAnsi="Calibri" w:cs="Times New Roman"/>
                <w:b/>
                <w:lang w:val="en-GB"/>
              </w:rPr>
              <w:t>Lamda</w:t>
            </w:r>
            <w:proofErr w:type="spellEnd"/>
            <w:r w:rsidRPr="002D0C61">
              <w:rPr>
                <w:rFonts w:ascii="Calibri" w:eastAsia="Calibri" w:hAnsi="Calibri" w:cs="Times New Roman"/>
                <w:b/>
                <w:lang w:val="en-GB"/>
              </w:rPr>
              <w:t xml:space="preserve"> 1050 (Perkin Elmer) can measure absorption spectra in high resolution from UV to IR (~200-1600 nm) from very diluted samples up to very high OD (saturates around OD 8). Operation in dual beam mode (sample and reference) assures that correct background can be subtracted at the same time as the sample is measured. Both liquid and solid samples (films) can be measured. The integrating sphere is particularly useful for high-scattering samples. Emission spectrometer Fluorolog-3 from Horiba, coupled with TRIAX spectrometer can measure both excitation and emission spectra in wide range of wavelengths due to several available detectors. PD offering high sensitivity over broad range of wavelengths, CCD for detecting large spectra region at a time and </w:t>
            </w:r>
            <w:proofErr w:type="spellStart"/>
            <w:r w:rsidRPr="002D0C61">
              <w:rPr>
                <w:rFonts w:ascii="Calibri" w:eastAsia="Calibri" w:hAnsi="Calibri" w:cs="Times New Roman"/>
                <w:b/>
                <w:lang w:val="en-GB"/>
              </w:rPr>
              <w:t>InGaAs</w:t>
            </w:r>
            <w:proofErr w:type="spellEnd"/>
            <w:r w:rsidRPr="002D0C61">
              <w:rPr>
                <w:rFonts w:ascii="Calibri" w:eastAsia="Calibri" w:hAnsi="Calibri" w:cs="Times New Roman"/>
                <w:b/>
                <w:lang w:val="en-GB"/>
              </w:rPr>
              <w:t xml:space="preserve"> PD for detection of IR photons. Both CCD and </w:t>
            </w:r>
            <w:proofErr w:type="spellStart"/>
            <w:r w:rsidRPr="002D0C61">
              <w:rPr>
                <w:rFonts w:ascii="Calibri" w:eastAsia="Calibri" w:hAnsi="Calibri" w:cs="Times New Roman"/>
                <w:b/>
                <w:lang w:val="en-GB"/>
              </w:rPr>
              <w:t>InGaAs</w:t>
            </w:r>
            <w:proofErr w:type="spellEnd"/>
            <w:r w:rsidRPr="002D0C61">
              <w:rPr>
                <w:rFonts w:ascii="Calibri" w:eastAsia="Calibri" w:hAnsi="Calibri" w:cs="Times New Roman"/>
                <w:b/>
                <w:lang w:val="en-GB"/>
              </w:rPr>
              <w:t xml:space="preserve"> need to be cooled by liquid nitrogen for noise suppression. </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Digital and physical collections</w:t>
            </w:r>
          </w:p>
          <w:p w:rsidR="002D0C61" w:rsidRPr="002D0C61" w:rsidRDefault="002D0C61" w:rsidP="002D0C61">
            <w:pPr>
              <w:ind w:left="360"/>
              <w:rPr>
                <w:rFonts w:ascii="Calibri" w:eastAsia="Calibri" w:hAnsi="Calibri" w:cs="Times New Roman"/>
                <w:lang w:val="en-GB"/>
              </w:rPr>
            </w:pPr>
            <w:r w:rsidRPr="002D0C61">
              <w:rPr>
                <w:rFonts w:ascii="Calibri" w:eastAsia="Calibri" w:hAnsi="Calibri" w:cs="Times New Roman"/>
                <w:i/>
                <w:lang w:val="en-GB"/>
              </w:rPr>
              <w:t>Short description/summary listing of digital and/or physical collections provided by the infrastructure.</w:t>
            </w:r>
          </w:p>
          <w:p w:rsidR="002D0C61" w:rsidRPr="002D0C61" w:rsidRDefault="002D0C61" w:rsidP="002D0C61">
            <w:pPr>
              <w:ind w:left="360"/>
              <w:rPr>
                <w:rFonts w:ascii="Calibri" w:eastAsia="Calibri" w:hAnsi="Calibri" w:cs="Times New Roman"/>
                <w:b/>
                <w:lang w:val="en-GB"/>
              </w:rPr>
            </w:pPr>
          </w:p>
        </w:tc>
        <w:tc>
          <w:tcPr>
            <w:tcW w:w="5239" w:type="dxa"/>
          </w:tcPr>
          <w:p w:rsidR="002D0C61" w:rsidRPr="002D0C61" w:rsidRDefault="002D0C61" w:rsidP="002D0C61">
            <w:pPr>
              <w:rPr>
                <w:rFonts w:ascii="Calibri" w:eastAsia="Calibri" w:hAnsi="Calibri" w:cs="Times New Roman"/>
                <w:b/>
              </w:rPr>
            </w:pPr>
            <w:r w:rsidRPr="002D0C61">
              <w:rPr>
                <w:rFonts w:ascii="Calibri" w:eastAsia="Calibri" w:hAnsi="Calibri" w:cs="Times New Roman"/>
                <w:b/>
                <w:lang w:val="en-GB"/>
              </w:rPr>
              <w:t xml:space="preserve">Connection to nitrogen and vacuum lines. </w:t>
            </w:r>
            <w:r w:rsidRPr="002D0C61">
              <w:rPr>
                <w:rFonts w:ascii="Calibri" w:eastAsia="Calibri" w:hAnsi="Calibri" w:cs="Times New Roman"/>
                <w:b/>
              </w:rPr>
              <w:t xml:space="preserve">Internet. </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Services provided by the facility</w:t>
            </w:r>
          </w:p>
          <w:p w:rsidR="002D0C61" w:rsidRPr="002D0C61" w:rsidRDefault="002D0C61" w:rsidP="002D0C61">
            <w:pPr>
              <w:ind w:left="360"/>
              <w:rPr>
                <w:rFonts w:ascii="Calibri" w:eastAsia="Calibri" w:hAnsi="Calibri" w:cs="Times New Roman"/>
                <w:b/>
                <w:lang w:val="en-GB"/>
              </w:rPr>
            </w:pPr>
            <w:r w:rsidRPr="002D0C61">
              <w:rPr>
                <w:rFonts w:ascii="Calibri" w:eastAsia="Calibri" w:hAnsi="Calibri" w:cs="Times New Roman"/>
                <w:i/>
                <w:lang w:val="en-GB"/>
              </w:rPr>
              <w:t>Short description/summary listing of services provided by the infrastructure, if applicable.</w:t>
            </w:r>
          </w:p>
        </w:tc>
        <w:tc>
          <w:tcPr>
            <w:tcW w:w="5239" w:type="dxa"/>
          </w:tcPr>
          <w:p w:rsidR="002D0C61" w:rsidRPr="002D0C61" w:rsidRDefault="002D0C61" w:rsidP="002D0C61">
            <w:pPr>
              <w:rPr>
                <w:rFonts w:ascii="Calibri" w:eastAsia="Calibri" w:hAnsi="Calibri" w:cs="Times New Roman"/>
                <w:b/>
                <w:lang w:val="en-GB"/>
              </w:rPr>
            </w:pPr>
          </w:p>
          <w:p w:rsidR="002D0C61" w:rsidRPr="002D0C61" w:rsidRDefault="002D0C61" w:rsidP="002D0C61">
            <w:pPr>
              <w:rPr>
                <w:rFonts w:ascii="Calibri" w:eastAsia="Calibri" w:hAnsi="Calibri" w:cs="Times New Roman"/>
                <w:b/>
                <w:lang w:val="en-GB"/>
              </w:rPr>
            </w:pPr>
          </w:p>
          <w:p w:rsidR="002D0C61" w:rsidRPr="002D0C61" w:rsidRDefault="002D0C61" w:rsidP="002D0C61">
            <w:pPr>
              <w:rPr>
                <w:rFonts w:ascii="Calibri" w:eastAsia="Calibri" w:hAnsi="Calibri" w:cs="Times New Roman"/>
                <w:b/>
              </w:rPr>
            </w:pPr>
            <w:r w:rsidRPr="002D0C61">
              <w:rPr>
                <w:rFonts w:ascii="Calibri" w:eastAsia="Calibri" w:hAnsi="Calibri" w:cs="Times New Roman"/>
                <w:b/>
              </w:rPr>
              <w:t>N/A</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Information on access</w:t>
            </w:r>
          </w:p>
          <w:p w:rsidR="002D0C61" w:rsidRPr="002D0C61" w:rsidRDefault="002D0C61" w:rsidP="002D0C61">
            <w:pPr>
              <w:ind w:left="360"/>
              <w:rPr>
                <w:rFonts w:ascii="Calibri" w:eastAsia="Calibri" w:hAnsi="Calibri" w:cs="Times New Roman"/>
                <w:i/>
                <w:lang w:val="en-GB"/>
              </w:rPr>
            </w:pPr>
            <w:r w:rsidRPr="002D0C61">
              <w:rPr>
                <w:rFonts w:ascii="Calibri" w:eastAsia="Calibri" w:hAnsi="Calibri" w:cs="Times New Roman"/>
                <w:i/>
                <w:lang w:val="en-GB"/>
              </w:rPr>
              <w:t>Short description of access policies for internal and external users and how to get physical or virtual access if applicable.</w:t>
            </w:r>
          </w:p>
          <w:p w:rsidR="002D0C61" w:rsidRPr="002D0C61" w:rsidRDefault="002D0C61" w:rsidP="002D0C61">
            <w:pPr>
              <w:ind w:left="360"/>
              <w:rPr>
                <w:rFonts w:ascii="Calibri" w:eastAsia="Calibri" w:hAnsi="Calibri" w:cs="Times New Roman"/>
                <w:b/>
                <w:lang w:val="en-GB"/>
              </w:rPr>
            </w:pPr>
          </w:p>
        </w:tc>
        <w:tc>
          <w:tcPr>
            <w:tcW w:w="5239" w:type="dxa"/>
          </w:tcPr>
          <w:p w:rsidR="002D0C61" w:rsidRPr="002D0C61" w:rsidRDefault="002D0C61" w:rsidP="002D0C61">
            <w:pPr>
              <w:rPr>
                <w:rFonts w:ascii="Calibri" w:eastAsia="Calibri" w:hAnsi="Calibri" w:cs="Times New Roman"/>
                <w:b/>
                <w:lang w:val="en-GB"/>
              </w:rPr>
            </w:pPr>
            <w:r w:rsidRPr="002D0C61">
              <w:rPr>
                <w:rFonts w:ascii="Calibri" w:eastAsia="Calibri" w:hAnsi="Calibri" w:cs="Times New Roman"/>
                <w:b/>
                <w:lang w:val="en-GB"/>
              </w:rPr>
              <w:t xml:space="preserve">Laboratory of Steady-state Spectroscopy is accessible for general use. This is to be arranged with lab responsible, considering current booking of the instrument/s. </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Funding</w:t>
            </w:r>
          </w:p>
          <w:p w:rsidR="002D0C61" w:rsidRPr="002D0C61" w:rsidRDefault="002D0C61" w:rsidP="002D0C61">
            <w:pPr>
              <w:ind w:left="360"/>
              <w:rPr>
                <w:rFonts w:ascii="Calibri" w:eastAsia="Calibri" w:hAnsi="Calibri" w:cs="Times New Roman"/>
                <w:b/>
                <w:lang w:val="en-GB"/>
              </w:rPr>
            </w:pPr>
            <w:r w:rsidRPr="002D0C61">
              <w:rPr>
                <w:rFonts w:ascii="Calibri" w:eastAsia="Calibri" w:hAnsi="Calibri" w:cs="Times New Roman"/>
                <w:i/>
                <w:lang w:val="en-GB"/>
              </w:rPr>
              <w:t>A short description of how the infrastructure is funded (national, international, LU, Region Skåne?) with approximate amounts and time frames if possible.</w:t>
            </w:r>
          </w:p>
        </w:tc>
        <w:tc>
          <w:tcPr>
            <w:tcW w:w="5239" w:type="dxa"/>
          </w:tcPr>
          <w:p w:rsidR="002D0C61" w:rsidRPr="002D0C61" w:rsidRDefault="002D0C61" w:rsidP="002D0C61">
            <w:pPr>
              <w:rPr>
                <w:rFonts w:ascii="Calibri" w:eastAsia="Calibri" w:hAnsi="Calibri" w:cs="Times New Roman"/>
                <w:b/>
                <w:lang w:val="en-GB"/>
              </w:rPr>
            </w:pPr>
            <w:r w:rsidRPr="002D0C61">
              <w:rPr>
                <w:rFonts w:ascii="Calibri" w:eastAsia="Calibri" w:hAnsi="Calibri" w:cs="Times New Roman"/>
                <w:b/>
                <w:lang w:val="en-GB"/>
              </w:rPr>
              <w:t>Grant from Faculty of Science. 2012 Optical steady-state characterization laboratory 930 000 SEK.</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Other info</w:t>
            </w:r>
          </w:p>
          <w:p w:rsidR="002D0C61" w:rsidRPr="002D0C61" w:rsidRDefault="002D0C61" w:rsidP="002D0C61">
            <w:pPr>
              <w:ind w:left="360"/>
              <w:rPr>
                <w:rFonts w:ascii="Calibri" w:eastAsia="Calibri" w:hAnsi="Calibri" w:cs="Times New Roman"/>
                <w:b/>
                <w:lang w:val="en-GB"/>
              </w:rPr>
            </w:pPr>
            <w:r w:rsidRPr="002D0C61">
              <w:rPr>
                <w:rFonts w:ascii="Calibri" w:eastAsia="Calibri" w:hAnsi="Calibri" w:cs="Times New Roman"/>
                <w:i/>
                <w:lang w:val="en-GB"/>
              </w:rPr>
              <w:t>Any other information you wish to provide on the infrastructure.</w:t>
            </w:r>
          </w:p>
        </w:tc>
        <w:tc>
          <w:tcPr>
            <w:tcW w:w="5239" w:type="dxa"/>
          </w:tcPr>
          <w:p w:rsidR="002D0C61" w:rsidRPr="002D0C61" w:rsidRDefault="002D0C61" w:rsidP="002D0C61">
            <w:pPr>
              <w:rPr>
                <w:rFonts w:ascii="Calibri" w:eastAsia="Calibri" w:hAnsi="Calibri" w:cs="Times New Roman"/>
                <w:b/>
                <w:lang w:val="en-GB"/>
              </w:rPr>
            </w:pP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lang w:val="en-GB"/>
              </w:rPr>
            </w:pPr>
            <w:r w:rsidRPr="002D0C61">
              <w:rPr>
                <w:rFonts w:ascii="Calibri" w:eastAsia="Calibri" w:hAnsi="Calibri" w:cs="Times New Roman"/>
                <w:b/>
                <w:lang w:val="en-GB"/>
              </w:rPr>
              <w:lastRenderedPageBreak/>
              <w:t>Email to the person who filled in this form</w:t>
            </w:r>
          </w:p>
        </w:tc>
        <w:tc>
          <w:tcPr>
            <w:tcW w:w="5239" w:type="dxa"/>
          </w:tcPr>
          <w:p w:rsidR="002D0C61" w:rsidRPr="002D0C61" w:rsidRDefault="002D0C61" w:rsidP="002D0C61">
            <w:pPr>
              <w:rPr>
                <w:rFonts w:ascii="Calibri" w:eastAsia="Calibri" w:hAnsi="Calibri" w:cs="Times New Roman"/>
                <w:b/>
                <w:lang w:val="en-GB"/>
              </w:rPr>
            </w:pPr>
            <w:r w:rsidRPr="002D0C61">
              <w:rPr>
                <w:rFonts w:ascii="Calibri" w:eastAsia="Calibri" w:hAnsi="Calibri" w:cs="Times New Roman"/>
                <w:b/>
                <w:lang w:val="en-GB"/>
              </w:rPr>
              <w:t>pavel.chabera@chemphys.lu.se</w:t>
            </w:r>
          </w:p>
        </w:tc>
      </w:tr>
      <w:tr w:rsidR="002D0C61" w:rsidRPr="002D0C61" w:rsidTr="003A4FFD">
        <w:tc>
          <w:tcPr>
            <w:tcW w:w="3823" w:type="dxa"/>
          </w:tcPr>
          <w:p w:rsidR="002D0C61" w:rsidRPr="002D0C61" w:rsidRDefault="002D0C61" w:rsidP="002D0C61">
            <w:pPr>
              <w:numPr>
                <w:ilvl w:val="0"/>
                <w:numId w:val="1"/>
              </w:numPr>
              <w:contextualSpacing/>
              <w:rPr>
                <w:rFonts w:ascii="Calibri" w:eastAsia="Calibri" w:hAnsi="Calibri" w:cs="Times New Roman"/>
                <w:b/>
              </w:rPr>
            </w:pPr>
            <w:r w:rsidRPr="002D0C61">
              <w:rPr>
                <w:rFonts w:ascii="Calibri" w:eastAsia="Calibri" w:hAnsi="Calibri" w:cs="Times New Roman"/>
                <w:b/>
              </w:rPr>
              <w:t>Comments to the working group</w:t>
            </w:r>
          </w:p>
          <w:p w:rsidR="002D0C61" w:rsidRPr="002D0C61" w:rsidRDefault="002D0C61" w:rsidP="002D0C61">
            <w:pPr>
              <w:ind w:left="360"/>
              <w:rPr>
                <w:rFonts w:ascii="Calibri" w:eastAsia="Calibri" w:hAnsi="Calibri" w:cs="Times New Roman"/>
                <w:b/>
                <w:lang w:val="en-GB"/>
              </w:rPr>
            </w:pPr>
            <w:r w:rsidRPr="002D0C61">
              <w:rPr>
                <w:rFonts w:ascii="Calibri" w:eastAsia="Calibri" w:hAnsi="Calibri" w:cs="Times New Roman"/>
                <w:i/>
                <w:lang w:val="en-GB"/>
              </w:rPr>
              <w:t>Any additional comments you may have to the working group.</w:t>
            </w:r>
          </w:p>
        </w:tc>
        <w:tc>
          <w:tcPr>
            <w:tcW w:w="5239" w:type="dxa"/>
          </w:tcPr>
          <w:p w:rsidR="002D0C61" w:rsidRPr="002D0C61" w:rsidRDefault="002D0C61" w:rsidP="002D0C61">
            <w:pPr>
              <w:rPr>
                <w:rFonts w:ascii="Calibri" w:eastAsia="Calibri" w:hAnsi="Calibri" w:cs="Times New Roman"/>
                <w:b/>
                <w:lang w:val="en-GB"/>
              </w:rPr>
            </w:pPr>
          </w:p>
        </w:tc>
      </w:tr>
      <w:bookmarkEnd w:id="1"/>
      <w:bookmarkEnd w:id="2"/>
    </w:tbl>
    <w:p w:rsidR="002D0C61" w:rsidRDefault="002D0C61"/>
    <w:p w:rsidR="002D0C61" w:rsidRDefault="002D0C61"/>
    <w:tbl>
      <w:tblPr>
        <w:tblStyle w:val="TableGrid"/>
        <w:tblW w:w="0" w:type="auto"/>
        <w:tblLook w:val="04A0" w:firstRow="1" w:lastRow="0" w:firstColumn="1" w:lastColumn="0" w:noHBand="0" w:noVBand="1"/>
      </w:tblPr>
      <w:tblGrid>
        <w:gridCol w:w="3806"/>
        <w:gridCol w:w="5544"/>
      </w:tblGrid>
      <w:tr w:rsidR="002D0C61" w:rsidRPr="00B15A06" w:rsidTr="003A4FFD">
        <w:tc>
          <w:tcPr>
            <w:tcW w:w="3823" w:type="dxa"/>
          </w:tcPr>
          <w:p w:rsidR="002D0C61" w:rsidRPr="0048495C" w:rsidRDefault="002D0C61" w:rsidP="002D0C61">
            <w:pPr>
              <w:pStyle w:val="ListParagraph"/>
              <w:numPr>
                <w:ilvl w:val="0"/>
                <w:numId w:val="2"/>
              </w:numPr>
              <w:rPr>
                <w:b/>
              </w:rPr>
            </w:pPr>
            <w:r>
              <w:rPr>
                <w:b/>
              </w:rPr>
              <w:t>Name of infrastructure</w:t>
            </w:r>
          </w:p>
          <w:p w:rsidR="002D0C61" w:rsidRDefault="002D0C61" w:rsidP="003A4FFD">
            <w:pPr>
              <w:ind w:left="360"/>
              <w:outlineLvl w:val="0"/>
              <w:rPr>
                <w:i/>
              </w:rPr>
            </w:pPr>
            <w:r>
              <w:rPr>
                <w:i/>
              </w:rPr>
              <w:t>The</w:t>
            </w:r>
            <w:r w:rsidRPr="0048495C">
              <w:rPr>
                <w:i/>
              </w:rPr>
              <w:t xml:space="preserve"> full, descriptive name of the </w:t>
            </w:r>
            <w:r>
              <w:rPr>
                <w:i/>
              </w:rPr>
              <w:t>infrastructure</w:t>
            </w:r>
          </w:p>
          <w:p w:rsidR="002D0C61" w:rsidRPr="0048495C" w:rsidRDefault="002D0C61" w:rsidP="003A4FFD">
            <w:pPr>
              <w:ind w:left="360"/>
              <w:outlineLvl w:val="0"/>
            </w:pPr>
          </w:p>
        </w:tc>
        <w:tc>
          <w:tcPr>
            <w:tcW w:w="5239" w:type="dxa"/>
          </w:tcPr>
          <w:p w:rsidR="002D0C61" w:rsidRDefault="002D0C61" w:rsidP="003A4FFD">
            <w:pPr>
              <w:rPr>
                <w:b/>
              </w:rPr>
            </w:pPr>
            <w:r>
              <w:rPr>
                <w:b/>
              </w:rPr>
              <w:t>Single Molecule spectroscopy laboratory</w:t>
            </w:r>
          </w:p>
        </w:tc>
      </w:tr>
      <w:tr w:rsidR="002D0C61" w:rsidTr="003A4FFD">
        <w:tc>
          <w:tcPr>
            <w:tcW w:w="3823" w:type="dxa"/>
          </w:tcPr>
          <w:p w:rsidR="002D0C61" w:rsidRDefault="002D0C61" w:rsidP="002D0C61">
            <w:pPr>
              <w:pStyle w:val="ListParagraph"/>
              <w:numPr>
                <w:ilvl w:val="0"/>
                <w:numId w:val="2"/>
              </w:numPr>
              <w:rPr>
                <w:b/>
                <w:lang w:val="en-US"/>
              </w:rPr>
            </w:pPr>
            <w:r w:rsidRPr="009328D2">
              <w:rPr>
                <w:b/>
                <w:lang w:val="en-US"/>
              </w:rPr>
              <w:t>Acronym</w:t>
            </w:r>
          </w:p>
          <w:p w:rsidR="002D0C61" w:rsidRDefault="002D0C61" w:rsidP="003A4FFD">
            <w:pPr>
              <w:ind w:left="360"/>
              <w:rPr>
                <w:i/>
              </w:rPr>
            </w:pPr>
            <w:r w:rsidRPr="0048495C">
              <w:rPr>
                <w:i/>
              </w:rPr>
              <w:t>If applicable</w:t>
            </w:r>
            <w:r>
              <w:rPr>
                <w:i/>
              </w:rPr>
              <w:t>.</w:t>
            </w:r>
          </w:p>
          <w:p w:rsidR="002D0C61" w:rsidRPr="0048495C" w:rsidRDefault="002D0C61" w:rsidP="003A4FFD">
            <w:pPr>
              <w:ind w:left="360"/>
              <w:rPr>
                <w:i/>
              </w:rPr>
            </w:pPr>
          </w:p>
        </w:tc>
        <w:tc>
          <w:tcPr>
            <w:tcW w:w="5239" w:type="dxa"/>
          </w:tcPr>
          <w:p w:rsidR="002D0C61" w:rsidRDefault="002D0C61" w:rsidP="003A4FFD">
            <w:pPr>
              <w:rPr>
                <w:b/>
              </w:rPr>
            </w:pPr>
            <w:r>
              <w:rPr>
                <w:b/>
              </w:rPr>
              <w:t>SMS Lab</w:t>
            </w:r>
          </w:p>
        </w:tc>
      </w:tr>
      <w:tr w:rsidR="002D0C61" w:rsidRPr="00753EF4" w:rsidTr="003A4FFD">
        <w:tc>
          <w:tcPr>
            <w:tcW w:w="3823" w:type="dxa"/>
          </w:tcPr>
          <w:p w:rsidR="002D0C61" w:rsidRDefault="002D0C61" w:rsidP="002D0C61">
            <w:pPr>
              <w:pStyle w:val="ListParagraph"/>
              <w:numPr>
                <w:ilvl w:val="0"/>
                <w:numId w:val="2"/>
              </w:numPr>
              <w:rPr>
                <w:b/>
                <w:lang w:val="en-US"/>
              </w:rPr>
            </w:pPr>
            <w:r>
              <w:rPr>
                <w:b/>
                <w:lang w:val="en-US"/>
              </w:rPr>
              <w:t xml:space="preserve">Web address </w:t>
            </w:r>
          </w:p>
          <w:p w:rsidR="002D0C61" w:rsidRDefault="002D0C61" w:rsidP="003A4FFD">
            <w:pPr>
              <w:ind w:left="360"/>
              <w:rPr>
                <w:i/>
              </w:rPr>
            </w:pPr>
            <w:r>
              <w:rPr>
                <w:i/>
              </w:rPr>
              <w:t xml:space="preserve">The </w:t>
            </w:r>
            <w:r w:rsidRPr="008E66D9">
              <w:rPr>
                <w:i/>
              </w:rPr>
              <w:t>infrastructure’s web page</w:t>
            </w:r>
          </w:p>
          <w:p w:rsidR="002D0C61" w:rsidRPr="008E66D9" w:rsidRDefault="002D0C61" w:rsidP="003A4FFD">
            <w:pPr>
              <w:ind w:left="360"/>
              <w:rPr>
                <w:i/>
              </w:rPr>
            </w:pPr>
          </w:p>
        </w:tc>
        <w:tc>
          <w:tcPr>
            <w:tcW w:w="5239" w:type="dxa"/>
          </w:tcPr>
          <w:p w:rsidR="002D0C61" w:rsidRDefault="002D0C61" w:rsidP="003A4FFD">
            <w:pPr>
              <w:rPr>
                <w:b/>
              </w:rPr>
            </w:pPr>
            <w:r w:rsidRPr="00753EF4">
              <w:rPr>
                <w:b/>
              </w:rPr>
              <w:t>http://www.chemphys.lu.se/research/groups/scheblykin-group/</w:t>
            </w:r>
          </w:p>
        </w:tc>
      </w:tr>
      <w:tr w:rsidR="002D0C61" w:rsidRPr="00753EF4" w:rsidTr="003A4FFD">
        <w:tc>
          <w:tcPr>
            <w:tcW w:w="3823" w:type="dxa"/>
          </w:tcPr>
          <w:p w:rsidR="002D0C61" w:rsidRDefault="002D0C61" w:rsidP="002D0C61">
            <w:pPr>
              <w:pStyle w:val="ListParagraph"/>
              <w:numPr>
                <w:ilvl w:val="0"/>
                <w:numId w:val="2"/>
              </w:numPr>
              <w:rPr>
                <w:b/>
                <w:lang w:val="en-US"/>
              </w:rPr>
            </w:pPr>
            <w:proofErr w:type="spellStart"/>
            <w:r>
              <w:rPr>
                <w:b/>
                <w:lang w:val="en-US"/>
              </w:rPr>
              <w:t>Organisational</w:t>
            </w:r>
            <w:proofErr w:type="spellEnd"/>
            <w:r>
              <w:rPr>
                <w:b/>
                <w:lang w:val="en-US"/>
              </w:rPr>
              <w:t xml:space="preserve"> placement</w:t>
            </w:r>
          </w:p>
          <w:p w:rsidR="002D0C61" w:rsidRDefault="002D0C61" w:rsidP="003A4FFD">
            <w:pPr>
              <w:ind w:left="360"/>
              <w:rPr>
                <w:i/>
              </w:rPr>
            </w:pPr>
            <w:r w:rsidRPr="0048495C">
              <w:rPr>
                <w:i/>
              </w:rPr>
              <w:t>LU-internal unit(s) the facility belongs to.</w:t>
            </w:r>
          </w:p>
          <w:p w:rsidR="002D0C61" w:rsidRPr="0048495C" w:rsidRDefault="002D0C61" w:rsidP="003A4FFD">
            <w:pPr>
              <w:ind w:left="360"/>
            </w:pPr>
          </w:p>
        </w:tc>
        <w:tc>
          <w:tcPr>
            <w:tcW w:w="5239" w:type="dxa"/>
          </w:tcPr>
          <w:p w:rsidR="002D0C61" w:rsidRDefault="002D0C61" w:rsidP="003A4FFD">
            <w:pPr>
              <w:rPr>
                <w:b/>
              </w:rPr>
            </w:pPr>
            <w:r>
              <w:rPr>
                <w:b/>
              </w:rPr>
              <w:t>Chemical Physics</w:t>
            </w:r>
          </w:p>
        </w:tc>
      </w:tr>
      <w:tr w:rsidR="002D0C61" w:rsidRPr="00753EF4" w:rsidTr="003A4FFD">
        <w:tc>
          <w:tcPr>
            <w:tcW w:w="3823" w:type="dxa"/>
          </w:tcPr>
          <w:p w:rsidR="002D0C61" w:rsidRDefault="002D0C61" w:rsidP="002D0C61">
            <w:pPr>
              <w:pStyle w:val="ListParagraph"/>
              <w:numPr>
                <w:ilvl w:val="0"/>
                <w:numId w:val="2"/>
              </w:numPr>
              <w:rPr>
                <w:b/>
                <w:lang w:val="en-US"/>
              </w:rPr>
            </w:pPr>
            <w:r>
              <w:rPr>
                <w:b/>
                <w:lang w:val="en-US"/>
              </w:rPr>
              <w:t>Management of the infrastructure</w:t>
            </w:r>
          </w:p>
          <w:p w:rsidR="002D0C61" w:rsidRDefault="002D0C61" w:rsidP="003A4FFD">
            <w:pPr>
              <w:ind w:left="360"/>
              <w:rPr>
                <w:i/>
              </w:rPr>
            </w:pPr>
            <w:r w:rsidRPr="0048495C">
              <w:rPr>
                <w:i/>
              </w:rPr>
              <w:t>Short description of the management of the infrastru</w:t>
            </w:r>
            <w:r>
              <w:rPr>
                <w:i/>
              </w:rPr>
              <w:t>cture, e.g. a board.</w:t>
            </w:r>
          </w:p>
          <w:p w:rsidR="002D0C61" w:rsidRPr="0048495C" w:rsidRDefault="002D0C61" w:rsidP="003A4FFD">
            <w:pPr>
              <w:ind w:left="360"/>
              <w:rPr>
                <w:i/>
              </w:rPr>
            </w:pPr>
          </w:p>
        </w:tc>
        <w:tc>
          <w:tcPr>
            <w:tcW w:w="5239" w:type="dxa"/>
          </w:tcPr>
          <w:p w:rsidR="002D0C61" w:rsidRDefault="002D0C61" w:rsidP="003A4FFD">
            <w:pPr>
              <w:rPr>
                <w:b/>
              </w:rPr>
            </w:pPr>
            <w:r>
              <w:rPr>
                <w:b/>
              </w:rPr>
              <w:t>Lab responsible – Prof. Ivan Scheblykin</w:t>
            </w:r>
          </w:p>
        </w:tc>
      </w:tr>
      <w:tr w:rsidR="002D0C61" w:rsidRPr="00753EF4" w:rsidTr="003A4FFD">
        <w:tc>
          <w:tcPr>
            <w:tcW w:w="3823" w:type="dxa"/>
          </w:tcPr>
          <w:p w:rsidR="002D0C61" w:rsidRDefault="002D0C61" w:rsidP="002D0C61">
            <w:pPr>
              <w:pStyle w:val="ListParagraph"/>
              <w:numPr>
                <w:ilvl w:val="0"/>
                <w:numId w:val="2"/>
              </w:numPr>
              <w:rPr>
                <w:b/>
                <w:lang w:val="en-US"/>
              </w:rPr>
            </w:pPr>
            <w:r>
              <w:rPr>
                <w:b/>
                <w:lang w:val="en-US"/>
              </w:rPr>
              <w:t>Contact person</w:t>
            </w:r>
          </w:p>
          <w:p w:rsidR="002D0C61" w:rsidRDefault="002D0C61" w:rsidP="003A4FFD">
            <w:pPr>
              <w:ind w:left="360"/>
              <w:rPr>
                <w:i/>
              </w:rPr>
            </w:pPr>
            <w:r>
              <w:rPr>
                <w:i/>
              </w:rPr>
              <w:t>Include name, email, role.</w:t>
            </w:r>
          </w:p>
          <w:p w:rsidR="002D0C61" w:rsidRPr="0048495C" w:rsidRDefault="002D0C61" w:rsidP="003A4FFD">
            <w:pPr>
              <w:ind w:left="360"/>
              <w:rPr>
                <w:b/>
              </w:rPr>
            </w:pPr>
          </w:p>
        </w:tc>
        <w:tc>
          <w:tcPr>
            <w:tcW w:w="5239" w:type="dxa"/>
          </w:tcPr>
          <w:p w:rsidR="002D0C61" w:rsidRPr="00753EF4" w:rsidRDefault="002D0C61" w:rsidP="003A4FFD">
            <w:pPr>
              <w:rPr>
                <w:b/>
                <w:lang w:val="en-GB"/>
              </w:rPr>
            </w:pPr>
            <w:r w:rsidRPr="00753EF4">
              <w:rPr>
                <w:b/>
                <w:lang w:val="en-GB"/>
              </w:rPr>
              <w:t>Ivan Scheblykin</w:t>
            </w:r>
            <w:r>
              <w:rPr>
                <w:b/>
                <w:lang w:val="en-GB"/>
              </w:rPr>
              <w:t>, lab responsible and the head of the SMS group</w:t>
            </w:r>
            <w:r w:rsidRPr="00753EF4">
              <w:rPr>
                <w:b/>
                <w:lang w:val="en-GB"/>
              </w:rPr>
              <w:t xml:space="preserve">, </w:t>
            </w:r>
            <w:hyperlink r:id="rId15" w:history="1">
              <w:r w:rsidRPr="00753EF4">
                <w:rPr>
                  <w:rStyle w:val="Hyperlink"/>
                  <w:b/>
                  <w:lang w:val="en-GB"/>
                </w:rPr>
                <w:t>Ivan.Scheblykin@chemphys.lu.se</w:t>
              </w:r>
            </w:hyperlink>
            <w:r w:rsidRPr="00753EF4">
              <w:rPr>
                <w:b/>
                <w:lang w:val="en-GB"/>
              </w:rPr>
              <w:t>, 24848</w:t>
            </w:r>
          </w:p>
        </w:tc>
      </w:tr>
      <w:tr w:rsidR="002D0C61" w:rsidRPr="00753EF4" w:rsidTr="003A4FFD">
        <w:tc>
          <w:tcPr>
            <w:tcW w:w="3823" w:type="dxa"/>
          </w:tcPr>
          <w:p w:rsidR="002D0C61" w:rsidRDefault="002D0C61" w:rsidP="002D0C61">
            <w:pPr>
              <w:pStyle w:val="ListParagraph"/>
              <w:numPr>
                <w:ilvl w:val="0"/>
                <w:numId w:val="2"/>
              </w:numPr>
              <w:rPr>
                <w:b/>
                <w:lang w:val="en-US"/>
              </w:rPr>
            </w:pPr>
            <w:r>
              <w:rPr>
                <w:b/>
                <w:lang w:val="en-US"/>
              </w:rPr>
              <w:t>Overview description</w:t>
            </w:r>
          </w:p>
          <w:p w:rsidR="002D0C61" w:rsidRDefault="002D0C61" w:rsidP="003A4FFD">
            <w:pPr>
              <w:ind w:left="360"/>
              <w:rPr>
                <w:i/>
              </w:rPr>
            </w:pPr>
            <w:r w:rsidRPr="0048495C">
              <w:rPr>
                <w:i/>
              </w:rPr>
              <w:t>Short summary. Around 5-10 sentences.</w:t>
            </w:r>
          </w:p>
          <w:p w:rsidR="002D0C61" w:rsidRPr="0048495C" w:rsidRDefault="002D0C61" w:rsidP="003A4FFD">
            <w:pPr>
              <w:ind w:left="360"/>
            </w:pPr>
          </w:p>
        </w:tc>
        <w:tc>
          <w:tcPr>
            <w:tcW w:w="5239" w:type="dxa"/>
          </w:tcPr>
          <w:p w:rsidR="002D0C61" w:rsidRDefault="002D0C61" w:rsidP="003A4FFD">
            <w:pPr>
              <w:rPr>
                <w:b/>
              </w:rPr>
            </w:pPr>
            <w:r>
              <w:rPr>
                <w:b/>
              </w:rPr>
              <w:t>SMS Lab occupies a one room and contains laser spectroscopy and optical microscopy equipment. The main purpose of the lab it to archive optical spectroscopy with spatial resolution using optical microscopy.</w:t>
            </w:r>
          </w:p>
        </w:tc>
      </w:tr>
      <w:tr w:rsidR="002D0C61" w:rsidRPr="00753EF4" w:rsidTr="003A4FFD">
        <w:tc>
          <w:tcPr>
            <w:tcW w:w="3823" w:type="dxa"/>
          </w:tcPr>
          <w:p w:rsidR="002D0C61" w:rsidRDefault="002D0C61" w:rsidP="002D0C61">
            <w:pPr>
              <w:pStyle w:val="ListParagraph"/>
              <w:numPr>
                <w:ilvl w:val="0"/>
                <w:numId w:val="2"/>
              </w:numPr>
              <w:rPr>
                <w:b/>
                <w:lang w:val="en-US"/>
              </w:rPr>
            </w:pPr>
            <w:r>
              <w:rPr>
                <w:b/>
                <w:lang w:val="en-US"/>
              </w:rPr>
              <w:t>LU Faculties involved</w:t>
            </w:r>
          </w:p>
          <w:p w:rsidR="002D0C61" w:rsidRDefault="002D0C61" w:rsidP="003A4FFD">
            <w:pPr>
              <w:pStyle w:val="ListParagraph"/>
              <w:rPr>
                <w:b/>
                <w:lang w:val="en-US"/>
              </w:rPr>
            </w:pPr>
          </w:p>
        </w:tc>
        <w:tc>
          <w:tcPr>
            <w:tcW w:w="5239" w:type="dxa"/>
          </w:tcPr>
          <w:p w:rsidR="002D0C61" w:rsidRPr="00753EF4" w:rsidRDefault="002D0C61" w:rsidP="003A4FFD">
            <w:pPr>
              <w:rPr>
                <w:b/>
                <w:strike/>
              </w:rPr>
            </w:pPr>
            <w:r w:rsidRPr="00753EF4">
              <w:rPr>
                <w:b/>
                <w:strike/>
              </w:rPr>
              <w:t xml:space="preserve">EHL, HT, J, K, LTH, M, MAXIV, </w:t>
            </w:r>
            <w:r>
              <w:rPr>
                <w:b/>
              </w:rPr>
              <w:t xml:space="preserve">N, </w:t>
            </w:r>
            <w:r w:rsidRPr="00753EF4">
              <w:rPr>
                <w:b/>
                <w:strike/>
              </w:rPr>
              <w:t xml:space="preserve">S, USV </w:t>
            </w:r>
          </w:p>
          <w:p w:rsidR="002D0C61" w:rsidRDefault="002D0C61" w:rsidP="003A4FFD">
            <w:pPr>
              <w:rPr>
                <w:b/>
              </w:rPr>
            </w:pPr>
          </w:p>
        </w:tc>
      </w:tr>
      <w:tr w:rsidR="002D0C61" w:rsidRPr="00753EF4" w:rsidTr="003A4FFD">
        <w:tc>
          <w:tcPr>
            <w:tcW w:w="3823" w:type="dxa"/>
          </w:tcPr>
          <w:p w:rsidR="002D0C61" w:rsidRDefault="002D0C61" w:rsidP="002D0C61">
            <w:pPr>
              <w:pStyle w:val="ListParagraph"/>
              <w:numPr>
                <w:ilvl w:val="0"/>
                <w:numId w:val="2"/>
              </w:numPr>
              <w:rPr>
                <w:b/>
                <w:lang w:val="en-US"/>
              </w:rPr>
            </w:pPr>
            <w:r>
              <w:rPr>
                <w:b/>
                <w:lang w:val="en-US"/>
              </w:rPr>
              <w:t>Connections to international or national infrastructures</w:t>
            </w:r>
          </w:p>
          <w:p w:rsidR="002D0C61" w:rsidRDefault="002D0C61" w:rsidP="003A4FFD">
            <w:pPr>
              <w:ind w:left="360"/>
              <w:rPr>
                <w:i/>
              </w:rPr>
            </w:pPr>
            <w:r w:rsidRPr="0048495C">
              <w:rPr>
                <w:i/>
              </w:rPr>
              <w:t>If the infrastructure is part of an external infrastructure/structure, please provide a short description of th</w:t>
            </w:r>
            <w:r>
              <w:rPr>
                <w:i/>
              </w:rPr>
              <w:t>ese</w:t>
            </w:r>
            <w:r w:rsidRPr="0048495C">
              <w:rPr>
                <w:i/>
              </w:rPr>
              <w:t xml:space="preserve"> relation</w:t>
            </w:r>
            <w:r>
              <w:rPr>
                <w:i/>
              </w:rPr>
              <w:t>s</w:t>
            </w:r>
            <w:r w:rsidRPr="0048495C">
              <w:rPr>
                <w:i/>
              </w:rPr>
              <w:t>.</w:t>
            </w:r>
          </w:p>
          <w:p w:rsidR="002D0C61" w:rsidRPr="0048495C" w:rsidRDefault="002D0C61" w:rsidP="003A4FFD"/>
        </w:tc>
        <w:tc>
          <w:tcPr>
            <w:tcW w:w="5239" w:type="dxa"/>
          </w:tcPr>
          <w:p w:rsidR="002D0C61" w:rsidRDefault="002D0C61" w:rsidP="003A4FFD">
            <w:pPr>
              <w:rPr>
                <w:b/>
              </w:rPr>
            </w:pPr>
          </w:p>
          <w:p w:rsidR="002D0C61" w:rsidRDefault="002D0C61" w:rsidP="003A4FFD">
            <w:pPr>
              <w:rPr>
                <w:b/>
              </w:rPr>
            </w:pPr>
          </w:p>
          <w:p w:rsidR="002D0C61" w:rsidRPr="00753EF4" w:rsidRDefault="002D0C61" w:rsidP="003A4FFD">
            <w:pPr>
              <w:rPr>
                <w:b/>
              </w:rPr>
            </w:pPr>
            <w:r w:rsidRPr="00753EF4">
              <w:rPr>
                <w:b/>
                <w:highlight w:val="yellow"/>
              </w:rPr>
              <w:t>???</w:t>
            </w:r>
          </w:p>
        </w:tc>
      </w:tr>
      <w:tr w:rsidR="002D0C61" w:rsidRPr="00753EF4" w:rsidTr="003A4FFD">
        <w:tc>
          <w:tcPr>
            <w:tcW w:w="3823" w:type="dxa"/>
          </w:tcPr>
          <w:p w:rsidR="002D0C61" w:rsidRDefault="002D0C61" w:rsidP="002D0C61">
            <w:pPr>
              <w:pStyle w:val="ListParagraph"/>
              <w:numPr>
                <w:ilvl w:val="0"/>
                <w:numId w:val="2"/>
              </w:numPr>
              <w:rPr>
                <w:b/>
                <w:lang w:val="en-US"/>
              </w:rPr>
            </w:pPr>
            <w:r>
              <w:rPr>
                <w:b/>
                <w:lang w:val="en-US"/>
              </w:rPr>
              <w:t>Sub-facilities/infrastructures</w:t>
            </w:r>
          </w:p>
          <w:p w:rsidR="002D0C61" w:rsidRDefault="002D0C61" w:rsidP="003A4FFD">
            <w:pPr>
              <w:ind w:left="360"/>
              <w:rPr>
                <w:i/>
              </w:rPr>
            </w:pPr>
            <w:r w:rsidRPr="0048495C">
              <w:rPr>
                <w:i/>
              </w:rPr>
              <w:lastRenderedPageBreak/>
              <w:t>If the infrastructure has one or more sub-facilities/infrastructures, please describe th</w:t>
            </w:r>
            <w:r>
              <w:rPr>
                <w:i/>
              </w:rPr>
              <w:t>is structure</w:t>
            </w:r>
            <w:r w:rsidRPr="0048495C">
              <w:rPr>
                <w:i/>
              </w:rPr>
              <w:t>.</w:t>
            </w:r>
          </w:p>
          <w:p w:rsidR="002D0C61" w:rsidRPr="0048495C" w:rsidRDefault="002D0C61" w:rsidP="003A4FFD">
            <w:pPr>
              <w:ind w:left="360"/>
            </w:pPr>
          </w:p>
        </w:tc>
        <w:tc>
          <w:tcPr>
            <w:tcW w:w="5239" w:type="dxa"/>
          </w:tcPr>
          <w:p w:rsidR="002D0C61" w:rsidRDefault="002D0C61" w:rsidP="003A4FFD">
            <w:pPr>
              <w:rPr>
                <w:b/>
              </w:rPr>
            </w:pPr>
            <w:r w:rsidRPr="00753EF4">
              <w:rPr>
                <w:b/>
                <w:highlight w:val="yellow"/>
              </w:rPr>
              <w:lastRenderedPageBreak/>
              <w:t>???</w:t>
            </w:r>
          </w:p>
        </w:tc>
      </w:tr>
      <w:tr w:rsidR="002D0C61" w:rsidRPr="004536F7" w:rsidTr="003A4FFD">
        <w:trPr>
          <w:trHeight w:val="129"/>
        </w:trPr>
        <w:tc>
          <w:tcPr>
            <w:tcW w:w="3823" w:type="dxa"/>
          </w:tcPr>
          <w:p w:rsidR="002D0C61" w:rsidRDefault="002D0C61" w:rsidP="002D0C61">
            <w:pPr>
              <w:pStyle w:val="ListParagraph"/>
              <w:numPr>
                <w:ilvl w:val="0"/>
                <w:numId w:val="2"/>
              </w:numPr>
              <w:rPr>
                <w:b/>
                <w:lang w:val="en-US"/>
              </w:rPr>
            </w:pPr>
            <w:r>
              <w:rPr>
                <w:b/>
                <w:lang w:val="en-US"/>
              </w:rPr>
              <w:lastRenderedPageBreak/>
              <w:t>Equipment and resources</w:t>
            </w:r>
          </w:p>
          <w:p w:rsidR="002D0C61" w:rsidRPr="0048495C" w:rsidRDefault="002D0C61" w:rsidP="003A4FFD">
            <w:pPr>
              <w:ind w:left="360"/>
            </w:pPr>
            <w:r w:rsidRPr="0048495C">
              <w:rPr>
                <w:i/>
              </w:rPr>
              <w:t>Short text description of equipment</w:t>
            </w:r>
            <w:r>
              <w:rPr>
                <w:i/>
              </w:rPr>
              <w:t xml:space="preserve">/types of equipment </w:t>
            </w:r>
            <w:r w:rsidRPr="0048495C">
              <w:rPr>
                <w:i/>
              </w:rPr>
              <w:t>available. This could include instrument names where relevant.</w:t>
            </w:r>
          </w:p>
          <w:p w:rsidR="002D0C61" w:rsidRPr="0048495C" w:rsidRDefault="002D0C61" w:rsidP="003A4FFD">
            <w:pPr>
              <w:ind w:left="360"/>
              <w:rPr>
                <w:b/>
              </w:rPr>
            </w:pPr>
          </w:p>
        </w:tc>
        <w:tc>
          <w:tcPr>
            <w:tcW w:w="5239" w:type="dxa"/>
          </w:tcPr>
          <w:p w:rsidR="002D0C61" w:rsidRDefault="002D0C61" w:rsidP="003A4FFD">
            <w:pPr>
              <w:rPr>
                <w:b/>
              </w:rPr>
            </w:pPr>
            <w:r>
              <w:rPr>
                <w:b/>
              </w:rPr>
              <w:t xml:space="preserve">Several lasers (pulsed and CW): </w:t>
            </w:r>
            <w:proofErr w:type="spellStart"/>
            <w:r>
              <w:rPr>
                <w:b/>
              </w:rPr>
              <w:t>Ar</w:t>
            </w:r>
            <w:proofErr w:type="spellEnd"/>
            <w:r>
              <w:rPr>
                <w:b/>
              </w:rPr>
              <w:t xml:space="preserve">-ion laser, laser diode lasers (CW and 100 </w:t>
            </w:r>
            <w:proofErr w:type="spellStart"/>
            <w:r>
              <w:rPr>
                <w:b/>
              </w:rPr>
              <w:t>ps</w:t>
            </w:r>
            <w:proofErr w:type="spellEnd"/>
            <w:r>
              <w:rPr>
                <w:b/>
              </w:rPr>
              <w:t xml:space="preserve"> pulses, </w:t>
            </w:r>
            <w:proofErr w:type="spellStart"/>
            <w:r>
              <w:rPr>
                <w:b/>
              </w:rPr>
              <w:t>PicoQuant</w:t>
            </w:r>
            <w:proofErr w:type="spellEnd"/>
            <w:r>
              <w:rPr>
                <w:b/>
              </w:rPr>
              <w:t xml:space="preserve">), pulsed continuum laser (“white” light, NKT photonics). Three epi-fluorescence microscopes where fluorescence can be excited by one of the laser sources and detected either by EM CCD cameras or by an avalanche photodiode. In the latter case fluorescence kinetics can be measured by time-correlated single photon counting. The sensitivity of the setup allows working with individual fluorescent molecules or luminescent </w:t>
            </w:r>
            <w:proofErr w:type="spellStart"/>
            <w:r>
              <w:rPr>
                <w:b/>
              </w:rPr>
              <w:t>nano</w:t>
            </w:r>
            <w:proofErr w:type="spellEnd"/>
            <w:r>
              <w:rPr>
                <w:b/>
              </w:rPr>
              <w:t>-particles.</w:t>
            </w:r>
          </w:p>
          <w:p w:rsidR="002D0C61" w:rsidRDefault="002D0C61" w:rsidP="003A4FFD">
            <w:pPr>
              <w:rPr>
                <w:b/>
              </w:rPr>
            </w:pPr>
            <w:r>
              <w:rPr>
                <w:b/>
              </w:rPr>
              <w:t>Especially design light polarization equipment allows for so-called 2-dimensional polarization imaging. This method is original and allows for detailed characterization of anisotropic molecules, films, biological samples.</w:t>
            </w:r>
          </w:p>
          <w:p w:rsidR="002D0C61" w:rsidRPr="00420259" w:rsidRDefault="002D0C61" w:rsidP="003A4FFD">
            <w:pPr>
              <w:rPr>
                <w:b/>
              </w:rPr>
            </w:pPr>
            <w:r>
              <w:rPr>
                <w:b/>
              </w:rPr>
              <w:t xml:space="preserve">One of the microscopes is coupled to a femtosecond laser and a streak camera (physically located in the Fluorescence Lab, next door) where luminescence decays with 1 </w:t>
            </w:r>
            <w:proofErr w:type="spellStart"/>
            <w:r>
              <w:rPr>
                <w:b/>
              </w:rPr>
              <w:t>ps</w:t>
            </w:r>
            <w:proofErr w:type="spellEnd"/>
            <w:r>
              <w:rPr>
                <w:b/>
              </w:rPr>
              <w:t xml:space="preserve"> time-resolution can be measured. All experiments can be carried out at low temperature down to 5K using a micro cryostat.</w:t>
            </w:r>
          </w:p>
        </w:tc>
      </w:tr>
    </w:tbl>
    <w:p w:rsidR="002D0C61" w:rsidRDefault="002D0C61"/>
    <w:p w:rsidR="002D0C61" w:rsidRDefault="002D0C61"/>
    <w:tbl>
      <w:tblPr>
        <w:tblStyle w:val="TableGrid"/>
        <w:tblW w:w="0" w:type="auto"/>
        <w:tblLook w:val="04A0" w:firstRow="1" w:lastRow="0" w:firstColumn="1" w:lastColumn="0" w:noHBand="0" w:noVBand="1"/>
      </w:tblPr>
      <w:tblGrid>
        <w:gridCol w:w="3823"/>
        <w:gridCol w:w="5506"/>
      </w:tblGrid>
      <w:tr w:rsidR="002D0C61" w:rsidRPr="00E97B7B" w:rsidTr="003A4FFD">
        <w:tc>
          <w:tcPr>
            <w:tcW w:w="3823" w:type="dxa"/>
          </w:tcPr>
          <w:p w:rsidR="002D0C61" w:rsidRPr="0048495C" w:rsidRDefault="002D0C61" w:rsidP="002D0C61">
            <w:pPr>
              <w:pStyle w:val="ListParagraph"/>
              <w:numPr>
                <w:ilvl w:val="0"/>
                <w:numId w:val="3"/>
              </w:numPr>
              <w:rPr>
                <w:b/>
              </w:rPr>
            </w:pPr>
            <w:r>
              <w:rPr>
                <w:b/>
              </w:rPr>
              <w:t>Name of infrastructure</w:t>
            </w:r>
          </w:p>
          <w:p w:rsidR="002D0C61" w:rsidRDefault="002D0C61" w:rsidP="003A4FFD">
            <w:pPr>
              <w:ind w:left="360"/>
              <w:outlineLvl w:val="0"/>
              <w:rPr>
                <w:i/>
              </w:rPr>
            </w:pPr>
            <w:r>
              <w:rPr>
                <w:i/>
              </w:rPr>
              <w:t>The</w:t>
            </w:r>
            <w:r w:rsidRPr="0048495C">
              <w:rPr>
                <w:i/>
              </w:rPr>
              <w:t xml:space="preserve"> full, descriptive name of the </w:t>
            </w:r>
            <w:r>
              <w:rPr>
                <w:i/>
              </w:rPr>
              <w:t>infrastructure</w:t>
            </w:r>
          </w:p>
          <w:p w:rsidR="002D0C61" w:rsidRPr="0048495C" w:rsidRDefault="002D0C61" w:rsidP="003A4FFD">
            <w:pPr>
              <w:ind w:left="360"/>
              <w:outlineLvl w:val="0"/>
            </w:pPr>
          </w:p>
        </w:tc>
        <w:tc>
          <w:tcPr>
            <w:tcW w:w="5239" w:type="dxa"/>
          </w:tcPr>
          <w:p w:rsidR="002D0C61" w:rsidRDefault="002D0C61" w:rsidP="003A4FFD">
            <w:pPr>
              <w:rPr>
                <w:b/>
              </w:rPr>
            </w:pPr>
            <w:r>
              <w:rPr>
                <w:b/>
              </w:rPr>
              <w:t>Two-dimensional electronic spectroscopy infrastructure</w:t>
            </w:r>
          </w:p>
        </w:tc>
      </w:tr>
      <w:tr w:rsidR="002D0C61" w:rsidTr="003A4FFD">
        <w:tc>
          <w:tcPr>
            <w:tcW w:w="3823" w:type="dxa"/>
          </w:tcPr>
          <w:p w:rsidR="002D0C61" w:rsidRDefault="002D0C61" w:rsidP="002D0C61">
            <w:pPr>
              <w:pStyle w:val="ListParagraph"/>
              <w:numPr>
                <w:ilvl w:val="0"/>
                <w:numId w:val="3"/>
              </w:numPr>
              <w:rPr>
                <w:b/>
                <w:lang w:val="en-US"/>
              </w:rPr>
            </w:pPr>
            <w:r w:rsidRPr="009328D2">
              <w:rPr>
                <w:b/>
                <w:lang w:val="en-US"/>
              </w:rPr>
              <w:t>Acronym</w:t>
            </w:r>
          </w:p>
          <w:p w:rsidR="002D0C61" w:rsidRDefault="002D0C61" w:rsidP="003A4FFD">
            <w:pPr>
              <w:ind w:left="360"/>
              <w:rPr>
                <w:i/>
              </w:rPr>
            </w:pPr>
            <w:r w:rsidRPr="0048495C">
              <w:rPr>
                <w:i/>
              </w:rPr>
              <w:t>If applicable</w:t>
            </w:r>
            <w:r>
              <w:rPr>
                <w:i/>
              </w:rPr>
              <w:t>.</w:t>
            </w:r>
          </w:p>
          <w:p w:rsidR="002D0C61" w:rsidRPr="0048495C" w:rsidRDefault="002D0C61" w:rsidP="003A4FFD">
            <w:pPr>
              <w:ind w:left="360"/>
              <w:rPr>
                <w:i/>
              </w:rPr>
            </w:pPr>
          </w:p>
        </w:tc>
        <w:tc>
          <w:tcPr>
            <w:tcW w:w="5239" w:type="dxa"/>
          </w:tcPr>
          <w:p w:rsidR="002D0C61" w:rsidRDefault="002D0C61" w:rsidP="003A4FFD">
            <w:pPr>
              <w:rPr>
                <w:b/>
              </w:rPr>
            </w:pPr>
            <w:r>
              <w:rPr>
                <w:b/>
              </w:rPr>
              <w:t>2D Lab</w:t>
            </w:r>
          </w:p>
        </w:tc>
      </w:tr>
      <w:tr w:rsidR="002D0C61" w:rsidRPr="00E97B7B" w:rsidTr="003A4FFD">
        <w:tc>
          <w:tcPr>
            <w:tcW w:w="3823" w:type="dxa"/>
          </w:tcPr>
          <w:p w:rsidR="002D0C61" w:rsidRDefault="002D0C61" w:rsidP="002D0C61">
            <w:pPr>
              <w:pStyle w:val="ListParagraph"/>
              <w:numPr>
                <w:ilvl w:val="0"/>
                <w:numId w:val="3"/>
              </w:numPr>
              <w:rPr>
                <w:b/>
                <w:lang w:val="en-US"/>
              </w:rPr>
            </w:pPr>
            <w:r>
              <w:rPr>
                <w:b/>
                <w:lang w:val="en-US"/>
              </w:rPr>
              <w:t xml:space="preserve">Web address </w:t>
            </w:r>
          </w:p>
          <w:p w:rsidR="002D0C61" w:rsidRDefault="002D0C61" w:rsidP="003A4FFD">
            <w:pPr>
              <w:ind w:left="360"/>
              <w:rPr>
                <w:i/>
              </w:rPr>
            </w:pPr>
            <w:r>
              <w:rPr>
                <w:i/>
              </w:rPr>
              <w:t xml:space="preserve">The </w:t>
            </w:r>
            <w:r w:rsidRPr="008E66D9">
              <w:rPr>
                <w:i/>
              </w:rPr>
              <w:t>infrastructure’s web page</w:t>
            </w:r>
          </w:p>
          <w:p w:rsidR="002D0C61" w:rsidRPr="008E66D9" w:rsidRDefault="002D0C61" w:rsidP="003A4FFD">
            <w:pPr>
              <w:ind w:left="360"/>
              <w:rPr>
                <w:i/>
              </w:rPr>
            </w:pPr>
          </w:p>
        </w:tc>
        <w:tc>
          <w:tcPr>
            <w:tcW w:w="5239" w:type="dxa"/>
          </w:tcPr>
          <w:p w:rsidR="002D0C61" w:rsidRDefault="002D0C61" w:rsidP="003A4FFD">
            <w:pPr>
              <w:rPr>
                <w:b/>
              </w:rPr>
            </w:pPr>
            <w:r w:rsidRPr="00E97B7B">
              <w:rPr>
                <w:b/>
              </w:rPr>
              <w:t>http://www.chemphys.lu.se/research/groups/zigmantas-group/</w:t>
            </w:r>
          </w:p>
        </w:tc>
      </w:tr>
      <w:tr w:rsidR="002D0C61" w:rsidRPr="00753EF4" w:rsidTr="003A4FFD">
        <w:tc>
          <w:tcPr>
            <w:tcW w:w="3823" w:type="dxa"/>
          </w:tcPr>
          <w:p w:rsidR="002D0C61" w:rsidRDefault="002D0C61" w:rsidP="002D0C61">
            <w:pPr>
              <w:pStyle w:val="ListParagraph"/>
              <w:numPr>
                <w:ilvl w:val="0"/>
                <w:numId w:val="3"/>
              </w:numPr>
              <w:rPr>
                <w:b/>
                <w:lang w:val="en-US"/>
              </w:rPr>
            </w:pPr>
            <w:proofErr w:type="spellStart"/>
            <w:r>
              <w:rPr>
                <w:b/>
                <w:lang w:val="en-US"/>
              </w:rPr>
              <w:t>Organisational</w:t>
            </w:r>
            <w:proofErr w:type="spellEnd"/>
            <w:r>
              <w:rPr>
                <w:b/>
                <w:lang w:val="en-US"/>
              </w:rPr>
              <w:t xml:space="preserve"> placement</w:t>
            </w:r>
          </w:p>
          <w:p w:rsidR="002D0C61" w:rsidRDefault="002D0C61" w:rsidP="003A4FFD">
            <w:pPr>
              <w:ind w:left="360"/>
              <w:rPr>
                <w:i/>
              </w:rPr>
            </w:pPr>
            <w:r w:rsidRPr="0048495C">
              <w:rPr>
                <w:i/>
              </w:rPr>
              <w:t>LU-internal unit(s) the facility belongs to.</w:t>
            </w:r>
          </w:p>
          <w:p w:rsidR="002D0C61" w:rsidRPr="0048495C" w:rsidRDefault="002D0C61" w:rsidP="003A4FFD">
            <w:pPr>
              <w:ind w:left="360"/>
            </w:pPr>
          </w:p>
        </w:tc>
        <w:tc>
          <w:tcPr>
            <w:tcW w:w="5239" w:type="dxa"/>
          </w:tcPr>
          <w:p w:rsidR="002D0C61" w:rsidRDefault="002D0C61" w:rsidP="003A4FFD">
            <w:pPr>
              <w:rPr>
                <w:b/>
              </w:rPr>
            </w:pPr>
            <w:r>
              <w:rPr>
                <w:b/>
              </w:rPr>
              <w:t>Division of Chemical Physics</w:t>
            </w:r>
          </w:p>
        </w:tc>
      </w:tr>
      <w:tr w:rsidR="002D0C61" w:rsidRPr="00E97B7B" w:rsidTr="003A4FFD">
        <w:tc>
          <w:tcPr>
            <w:tcW w:w="3823" w:type="dxa"/>
          </w:tcPr>
          <w:p w:rsidR="002D0C61" w:rsidRDefault="002D0C61" w:rsidP="002D0C61">
            <w:pPr>
              <w:pStyle w:val="ListParagraph"/>
              <w:numPr>
                <w:ilvl w:val="0"/>
                <w:numId w:val="3"/>
              </w:numPr>
              <w:rPr>
                <w:b/>
                <w:lang w:val="en-US"/>
              </w:rPr>
            </w:pPr>
            <w:r>
              <w:rPr>
                <w:b/>
                <w:lang w:val="en-US"/>
              </w:rPr>
              <w:t>Management of the infrastructure</w:t>
            </w:r>
          </w:p>
          <w:p w:rsidR="002D0C61" w:rsidRDefault="002D0C61" w:rsidP="003A4FFD">
            <w:pPr>
              <w:ind w:left="360"/>
              <w:rPr>
                <w:i/>
              </w:rPr>
            </w:pPr>
            <w:r w:rsidRPr="0048495C">
              <w:rPr>
                <w:i/>
              </w:rPr>
              <w:t>Short description of the management of the infrastru</w:t>
            </w:r>
            <w:r>
              <w:rPr>
                <w:i/>
              </w:rPr>
              <w:t>cture, e.g. a board.</w:t>
            </w:r>
          </w:p>
          <w:p w:rsidR="002D0C61" w:rsidRPr="0048495C" w:rsidRDefault="002D0C61" w:rsidP="003A4FFD">
            <w:pPr>
              <w:ind w:left="360"/>
              <w:rPr>
                <w:i/>
              </w:rPr>
            </w:pPr>
          </w:p>
        </w:tc>
        <w:tc>
          <w:tcPr>
            <w:tcW w:w="5239" w:type="dxa"/>
          </w:tcPr>
          <w:p w:rsidR="002D0C61" w:rsidRDefault="002D0C61" w:rsidP="003A4FFD">
            <w:pPr>
              <w:rPr>
                <w:b/>
              </w:rPr>
            </w:pPr>
            <w:r>
              <w:rPr>
                <w:b/>
              </w:rPr>
              <w:t>Infrastructure manager Donatas Zigmantas</w:t>
            </w:r>
          </w:p>
        </w:tc>
      </w:tr>
      <w:tr w:rsidR="002D0C61" w:rsidRPr="00E97B7B" w:rsidTr="003A4FFD">
        <w:tc>
          <w:tcPr>
            <w:tcW w:w="3823" w:type="dxa"/>
          </w:tcPr>
          <w:p w:rsidR="002D0C61" w:rsidRDefault="002D0C61" w:rsidP="002D0C61">
            <w:pPr>
              <w:pStyle w:val="ListParagraph"/>
              <w:numPr>
                <w:ilvl w:val="0"/>
                <w:numId w:val="3"/>
              </w:numPr>
              <w:rPr>
                <w:b/>
                <w:lang w:val="en-US"/>
              </w:rPr>
            </w:pPr>
            <w:r>
              <w:rPr>
                <w:b/>
                <w:lang w:val="en-US"/>
              </w:rPr>
              <w:lastRenderedPageBreak/>
              <w:t>Contact person</w:t>
            </w:r>
          </w:p>
          <w:p w:rsidR="002D0C61" w:rsidRDefault="002D0C61" w:rsidP="003A4FFD">
            <w:pPr>
              <w:ind w:left="360"/>
              <w:rPr>
                <w:i/>
              </w:rPr>
            </w:pPr>
            <w:r>
              <w:rPr>
                <w:i/>
              </w:rPr>
              <w:t>Include name, email, role.</w:t>
            </w:r>
          </w:p>
          <w:p w:rsidR="002D0C61" w:rsidRPr="0048495C" w:rsidRDefault="002D0C61" w:rsidP="003A4FFD">
            <w:pPr>
              <w:ind w:left="360"/>
              <w:rPr>
                <w:b/>
              </w:rPr>
            </w:pPr>
          </w:p>
        </w:tc>
        <w:tc>
          <w:tcPr>
            <w:tcW w:w="5239" w:type="dxa"/>
          </w:tcPr>
          <w:p w:rsidR="002D0C61" w:rsidRPr="00753EF4" w:rsidRDefault="002D0C61" w:rsidP="003A4FFD">
            <w:pPr>
              <w:rPr>
                <w:b/>
                <w:lang w:val="en-GB"/>
              </w:rPr>
            </w:pPr>
            <w:r>
              <w:rPr>
                <w:b/>
                <w:lang w:val="en-GB"/>
              </w:rPr>
              <w:t>Donatas Zigmantas, the head of the 2D group at the Div. of Chemical Physics</w:t>
            </w:r>
            <w:r w:rsidRPr="00753EF4">
              <w:rPr>
                <w:b/>
                <w:lang w:val="en-GB"/>
              </w:rPr>
              <w:t xml:space="preserve">, </w:t>
            </w:r>
            <w:hyperlink r:id="rId16" w:history="1">
              <w:r w:rsidRPr="00DC22CE">
                <w:rPr>
                  <w:rStyle w:val="Hyperlink"/>
                  <w:b/>
                  <w:lang w:val="en-GB"/>
                </w:rPr>
                <w:t>donatas.zigmantas@chemphys.lu.se</w:t>
              </w:r>
            </w:hyperlink>
            <w:r>
              <w:rPr>
                <w:b/>
                <w:lang w:val="en-GB"/>
              </w:rPr>
              <w:t>, tel.: 24739</w:t>
            </w:r>
          </w:p>
        </w:tc>
      </w:tr>
      <w:tr w:rsidR="002D0C61" w:rsidRPr="00E97B7B" w:rsidTr="003A4FFD">
        <w:tc>
          <w:tcPr>
            <w:tcW w:w="3823" w:type="dxa"/>
          </w:tcPr>
          <w:p w:rsidR="002D0C61" w:rsidRDefault="002D0C61" w:rsidP="002D0C61">
            <w:pPr>
              <w:pStyle w:val="ListParagraph"/>
              <w:numPr>
                <w:ilvl w:val="0"/>
                <w:numId w:val="3"/>
              </w:numPr>
              <w:rPr>
                <w:b/>
                <w:lang w:val="en-US"/>
              </w:rPr>
            </w:pPr>
            <w:r>
              <w:rPr>
                <w:b/>
                <w:lang w:val="en-US"/>
              </w:rPr>
              <w:t>Overview description</w:t>
            </w:r>
          </w:p>
          <w:p w:rsidR="002D0C61" w:rsidRDefault="002D0C61" w:rsidP="003A4FFD">
            <w:pPr>
              <w:ind w:left="360"/>
              <w:rPr>
                <w:i/>
              </w:rPr>
            </w:pPr>
            <w:r w:rsidRPr="0048495C">
              <w:rPr>
                <w:i/>
              </w:rPr>
              <w:t>Short summary. Around 5-10 sentences.</w:t>
            </w:r>
          </w:p>
          <w:p w:rsidR="002D0C61" w:rsidRPr="0048495C" w:rsidRDefault="002D0C61" w:rsidP="003A4FFD">
            <w:pPr>
              <w:ind w:left="360"/>
            </w:pPr>
          </w:p>
        </w:tc>
        <w:tc>
          <w:tcPr>
            <w:tcW w:w="5239" w:type="dxa"/>
          </w:tcPr>
          <w:p w:rsidR="002D0C61" w:rsidRDefault="002D0C61" w:rsidP="003A4FFD">
            <w:pPr>
              <w:rPr>
                <w:b/>
              </w:rPr>
            </w:pPr>
            <w:r>
              <w:rPr>
                <w:b/>
              </w:rPr>
              <w:t>2D lab occupies one laboratory and contains multiple laser instruments, as well as ultrafast spectroscopy equipment. The main purpose of the infrastructure is to support two-dimensional electronic spectroscopy experiments on the variety of chemical and biological systems. Measurement are carried out both at ambient and cryogenic temperatures.</w:t>
            </w:r>
          </w:p>
        </w:tc>
      </w:tr>
      <w:tr w:rsidR="002D0C61" w:rsidRPr="00E97B7B" w:rsidTr="003A4FFD">
        <w:tc>
          <w:tcPr>
            <w:tcW w:w="3823" w:type="dxa"/>
          </w:tcPr>
          <w:p w:rsidR="002D0C61" w:rsidRDefault="002D0C61" w:rsidP="002D0C61">
            <w:pPr>
              <w:pStyle w:val="ListParagraph"/>
              <w:numPr>
                <w:ilvl w:val="0"/>
                <w:numId w:val="3"/>
              </w:numPr>
              <w:rPr>
                <w:b/>
                <w:lang w:val="en-US"/>
              </w:rPr>
            </w:pPr>
            <w:r>
              <w:rPr>
                <w:b/>
                <w:lang w:val="en-US"/>
              </w:rPr>
              <w:t>LU Faculties involved</w:t>
            </w:r>
          </w:p>
          <w:p w:rsidR="002D0C61" w:rsidRDefault="002D0C61" w:rsidP="003A4FFD">
            <w:pPr>
              <w:pStyle w:val="ListParagraph"/>
              <w:rPr>
                <w:b/>
                <w:lang w:val="en-US"/>
              </w:rPr>
            </w:pPr>
          </w:p>
        </w:tc>
        <w:tc>
          <w:tcPr>
            <w:tcW w:w="5239" w:type="dxa"/>
          </w:tcPr>
          <w:p w:rsidR="002D0C61" w:rsidRDefault="002D0C61" w:rsidP="003A4FFD">
            <w:pPr>
              <w:rPr>
                <w:b/>
              </w:rPr>
            </w:pPr>
            <w:r>
              <w:rPr>
                <w:b/>
              </w:rPr>
              <w:t>N</w:t>
            </w:r>
          </w:p>
        </w:tc>
      </w:tr>
      <w:tr w:rsidR="002D0C61" w:rsidRPr="00777081" w:rsidTr="003A4FFD">
        <w:tc>
          <w:tcPr>
            <w:tcW w:w="3823" w:type="dxa"/>
          </w:tcPr>
          <w:p w:rsidR="002D0C61" w:rsidRDefault="002D0C61" w:rsidP="002D0C61">
            <w:pPr>
              <w:pStyle w:val="ListParagraph"/>
              <w:numPr>
                <w:ilvl w:val="0"/>
                <w:numId w:val="3"/>
              </w:numPr>
              <w:rPr>
                <w:b/>
                <w:lang w:val="en-US"/>
              </w:rPr>
            </w:pPr>
            <w:r>
              <w:rPr>
                <w:b/>
                <w:lang w:val="en-US"/>
              </w:rPr>
              <w:t>Connections to international or national infrastructures</w:t>
            </w:r>
          </w:p>
          <w:p w:rsidR="002D0C61" w:rsidRDefault="002D0C61" w:rsidP="003A4FFD">
            <w:pPr>
              <w:ind w:left="360"/>
              <w:rPr>
                <w:i/>
              </w:rPr>
            </w:pPr>
            <w:r w:rsidRPr="0048495C">
              <w:rPr>
                <w:i/>
              </w:rPr>
              <w:t>If the infrastructure is part of an external infrastructure/structure, please provide a short description of th</w:t>
            </w:r>
            <w:r>
              <w:rPr>
                <w:i/>
              </w:rPr>
              <w:t>ese</w:t>
            </w:r>
            <w:r w:rsidRPr="0048495C">
              <w:rPr>
                <w:i/>
              </w:rPr>
              <w:t xml:space="preserve"> relation</w:t>
            </w:r>
            <w:r>
              <w:rPr>
                <w:i/>
              </w:rPr>
              <w:t>s</w:t>
            </w:r>
            <w:r w:rsidRPr="0048495C">
              <w:rPr>
                <w:i/>
              </w:rPr>
              <w:t>.</w:t>
            </w:r>
          </w:p>
          <w:p w:rsidR="002D0C61" w:rsidRPr="0048495C" w:rsidRDefault="002D0C61" w:rsidP="003A4FFD"/>
        </w:tc>
        <w:tc>
          <w:tcPr>
            <w:tcW w:w="5239" w:type="dxa"/>
          </w:tcPr>
          <w:p w:rsidR="002D0C61" w:rsidRDefault="002D0C61" w:rsidP="003A4FFD">
            <w:pPr>
              <w:rPr>
                <w:b/>
              </w:rPr>
            </w:pPr>
            <w:r>
              <w:rPr>
                <w:b/>
              </w:rPr>
              <w:t xml:space="preserve">LLC, provides an access to the users via the </w:t>
            </w:r>
            <w:proofErr w:type="spellStart"/>
            <w:r>
              <w:rPr>
                <w:b/>
              </w:rPr>
              <w:t>Laserlab</w:t>
            </w:r>
            <w:proofErr w:type="spellEnd"/>
            <w:r>
              <w:rPr>
                <w:b/>
              </w:rPr>
              <w:t xml:space="preserve"> Europe network</w:t>
            </w:r>
          </w:p>
          <w:p w:rsidR="002D0C61" w:rsidRPr="00777081" w:rsidRDefault="002D0C61" w:rsidP="003A4FFD">
            <w:pPr>
              <w:rPr>
                <w:b/>
                <w:lang w:val="en-GB"/>
              </w:rPr>
            </w:pPr>
            <w:proofErr w:type="spellStart"/>
            <w:r>
              <w:rPr>
                <w:b/>
              </w:rPr>
              <w:t>NanoLund</w:t>
            </w:r>
            <w:proofErr w:type="spellEnd"/>
            <w:r>
              <w:rPr>
                <w:b/>
              </w:rPr>
              <w:t xml:space="preserve">, the lab PI is a full member of </w:t>
            </w:r>
            <w:proofErr w:type="spellStart"/>
            <w:r>
              <w:rPr>
                <w:b/>
              </w:rPr>
              <w:t>NanoLund</w:t>
            </w:r>
            <w:proofErr w:type="spellEnd"/>
            <w:r>
              <w:rPr>
                <w:b/>
              </w:rPr>
              <w:t>.</w:t>
            </w:r>
          </w:p>
        </w:tc>
      </w:tr>
      <w:tr w:rsidR="002D0C61" w:rsidRPr="00E97B7B" w:rsidTr="003A4FFD">
        <w:tc>
          <w:tcPr>
            <w:tcW w:w="3823" w:type="dxa"/>
          </w:tcPr>
          <w:p w:rsidR="002D0C61" w:rsidRDefault="002D0C61" w:rsidP="002D0C61">
            <w:pPr>
              <w:pStyle w:val="ListParagraph"/>
              <w:numPr>
                <w:ilvl w:val="0"/>
                <w:numId w:val="3"/>
              </w:numPr>
              <w:rPr>
                <w:b/>
                <w:lang w:val="en-US"/>
              </w:rPr>
            </w:pPr>
            <w:r>
              <w:rPr>
                <w:b/>
                <w:lang w:val="en-US"/>
              </w:rPr>
              <w:t>Sub-facilities/infrastructures</w:t>
            </w:r>
          </w:p>
          <w:p w:rsidR="002D0C61" w:rsidRDefault="002D0C61" w:rsidP="003A4FFD">
            <w:pPr>
              <w:ind w:left="360"/>
              <w:rPr>
                <w:i/>
              </w:rPr>
            </w:pPr>
            <w:r w:rsidRPr="0048495C">
              <w:rPr>
                <w:i/>
              </w:rPr>
              <w:t>If the infrastructure has one or more sub-facilities/infrastructures, please describe th</w:t>
            </w:r>
            <w:r>
              <w:rPr>
                <w:i/>
              </w:rPr>
              <w:t>is structure</w:t>
            </w:r>
            <w:r w:rsidRPr="0048495C">
              <w:rPr>
                <w:i/>
              </w:rPr>
              <w:t>.</w:t>
            </w:r>
          </w:p>
          <w:p w:rsidR="002D0C61" w:rsidRPr="0048495C" w:rsidRDefault="002D0C61" w:rsidP="003A4FFD">
            <w:pPr>
              <w:ind w:left="360"/>
            </w:pPr>
          </w:p>
        </w:tc>
        <w:tc>
          <w:tcPr>
            <w:tcW w:w="5239" w:type="dxa"/>
          </w:tcPr>
          <w:p w:rsidR="002D0C61" w:rsidRDefault="002D0C61" w:rsidP="003A4FFD">
            <w:pPr>
              <w:rPr>
                <w:b/>
              </w:rPr>
            </w:pPr>
            <w:r>
              <w:rPr>
                <w:b/>
              </w:rPr>
              <w:t>The whole infrastructure is one unit</w:t>
            </w:r>
          </w:p>
        </w:tc>
      </w:tr>
      <w:tr w:rsidR="002D0C61" w:rsidRPr="00E97B7B" w:rsidTr="003A4FFD">
        <w:trPr>
          <w:trHeight w:val="129"/>
        </w:trPr>
        <w:tc>
          <w:tcPr>
            <w:tcW w:w="3823" w:type="dxa"/>
          </w:tcPr>
          <w:p w:rsidR="002D0C61" w:rsidRDefault="002D0C61" w:rsidP="002D0C61">
            <w:pPr>
              <w:pStyle w:val="ListParagraph"/>
              <w:numPr>
                <w:ilvl w:val="0"/>
                <w:numId w:val="3"/>
              </w:numPr>
              <w:rPr>
                <w:b/>
                <w:lang w:val="en-US"/>
              </w:rPr>
            </w:pPr>
            <w:r>
              <w:rPr>
                <w:b/>
                <w:lang w:val="en-US"/>
              </w:rPr>
              <w:t>Equipment and resources</w:t>
            </w:r>
          </w:p>
          <w:p w:rsidR="002D0C61" w:rsidRPr="0048495C" w:rsidRDefault="002D0C61" w:rsidP="003A4FFD">
            <w:pPr>
              <w:ind w:left="360"/>
            </w:pPr>
            <w:r w:rsidRPr="0048495C">
              <w:rPr>
                <w:i/>
              </w:rPr>
              <w:t>Short text description of equipment</w:t>
            </w:r>
            <w:r>
              <w:rPr>
                <w:i/>
              </w:rPr>
              <w:t xml:space="preserve">/types of equipment </w:t>
            </w:r>
            <w:r w:rsidRPr="0048495C">
              <w:rPr>
                <w:i/>
              </w:rPr>
              <w:t>available. This could include instrument names where relevant.</w:t>
            </w:r>
          </w:p>
          <w:p w:rsidR="002D0C61" w:rsidRPr="0048495C" w:rsidRDefault="002D0C61" w:rsidP="003A4FFD">
            <w:pPr>
              <w:ind w:left="360"/>
              <w:rPr>
                <w:b/>
              </w:rPr>
            </w:pPr>
          </w:p>
        </w:tc>
        <w:tc>
          <w:tcPr>
            <w:tcW w:w="5239" w:type="dxa"/>
          </w:tcPr>
          <w:p w:rsidR="002D0C61" w:rsidRDefault="002D0C61" w:rsidP="003A4FFD">
            <w:pPr>
              <w:rPr>
                <w:b/>
              </w:rPr>
            </w:pPr>
            <w:r>
              <w:rPr>
                <w:b/>
              </w:rPr>
              <w:t>Amplified ultrashort pulse laser system (Pharos, Light Conversion).</w:t>
            </w:r>
          </w:p>
          <w:p w:rsidR="002D0C61" w:rsidRDefault="002D0C61" w:rsidP="003A4FFD">
            <w:pPr>
              <w:rPr>
                <w:b/>
              </w:rPr>
            </w:pPr>
            <w:r>
              <w:rPr>
                <w:b/>
              </w:rPr>
              <w:t xml:space="preserve">Two parametric amplifiers (one from Light Conversion and one home-built), pumped by the Pharos laser for generating sub 15 fs pulses with a wide range of spectral </w:t>
            </w:r>
            <w:proofErr w:type="spellStart"/>
            <w:r>
              <w:rPr>
                <w:b/>
              </w:rPr>
              <w:t>tunability</w:t>
            </w:r>
            <w:proofErr w:type="spellEnd"/>
            <w:r>
              <w:rPr>
                <w:b/>
              </w:rPr>
              <w:t>.</w:t>
            </w:r>
          </w:p>
          <w:p w:rsidR="002D0C61" w:rsidRDefault="002D0C61" w:rsidP="003A4FFD">
            <w:pPr>
              <w:rPr>
                <w:b/>
              </w:rPr>
            </w:pPr>
            <w:r>
              <w:rPr>
                <w:b/>
              </w:rPr>
              <w:t>Spectrograph with the CCD camera detector (Princeton Instruments) for interferometric measurements.</w:t>
            </w:r>
          </w:p>
          <w:p w:rsidR="002D0C61" w:rsidRDefault="002D0C61" w:rsidP="003A4FFD">
            <w:pPr>
              <w:rPr>
                <w:b/>
              </w:rPr>
            </w:pPr>
            <w:r>
              <w:rPr>
                <w:b/>
              </w:rPr>
              <w:t>Home-build two-dimensional spectroscopy spectrometer with three delay stages for changing delays between the pulses.</w:t>
            </w:r>
          </w:p>
          <w:p w:rsidR="002D0C61" w:rsidRPr="00420259" w:rsidRDefault="002D0C61" w:rsidP="003A4FFD">
            <w:pPr>
              <w:rPr>
                <w:b/>
              </w:rPr>
            </w:pPr>
            <w:r>
              <w:rPr>
                <w:b/>
              </w:rPr>
              <w:t xml:space="preserve">Cryogenic equipment for carrying out experiments at cryogenic temperatures, including cryostats (Oxford Instruments), </w:t>
            </w:r>
            <w:proofErr w:type="spellStart"/>
            <w:r>
              <w:rPr>
                <w:b/>
              </w:rPr>
              <w:t>dewars</w:t>
            </w:r>
            <w:proofErr w:type="spellEnd"/>
            <w:r>
              <w:rPr>
                <w:b/>
              </w:rPr>
              <w:t xml:space="preserve"> and cryogen transfer line (Oxford Instruments).</w:t>
            </w:r>
          </w:p>
        </w:tc>
      </w:tr>
    </w:tbl>
    <w:p w:rsidR="002D0C61" w:rsidRDefault="002D0C61"/>
    <w:p w:rsidR="00052C0B" w:rsidRDefault="00052C0B">
      <w:r>
        <w:br w:type="page"/>
      </w:r>
    </w:p>
    <w:p w:rsidR="002D0C61" w:rsidRDefault="002D0C61"/>
    <w:p w:rsidR="002D0C61" w:rsidRDefault="002D0C61"/>
    <w:p w:rsidR="00052C0B" w:rsidRPr="00052C0B" w:rsidRDefault="00052C0B" w:rsidP="00052C0B">
      <w:pPr>
        <w:rPr>
          <w:b/>
          <w:sz w:val="32"/>
        </w:rPr>
      </w:pPr>
      <w:r w:rsidRPr="00052C0B">
        <w:rPr>
          <w:b/>
          <w:sz w:val="32"/>
        </w:rPr>
        <w:t>List of equipment at the Lund High-Power Laser Facility with relevance to the Lund Nano Characterization Lab (LNCL)</w:t>
      </w:r>
    </w:p>
    <w:p w:rsidR="00052C0B" w:rsidRPr="00052C0B" w:rsidRDefault="00052C0B" w:rsidP="00052C0B">
      <w:r w:rsidRPr="00052C0B">
        <w:t xml:space="preserve">The Lund High-Power Laser Facility is operated by the Division of Atomic Physics. The facility includes several state-of-the-art ultrashort pulse lasers, including the Lund Terawatt laser (Scandinavia’s most intense laser). The core scientific activity at the facility focusses on high-intensity laser-matter interaction, including particle acceleration (electrons and protons) as well as the generation of </w:t>
      </w:r>
      <w:proofErr w:type="spellStart"/>
      <w:r w:rsidRPr="00052C0B">
        <w:t>attosecond</w:t>
      </w:r>
      <w:proofErr w:type="spellEnd"/>
      <w:r w:rsidRPr="00052C0B">
        <w:t xml:space="preserve"> light pulses in the extreme-ultraviolet (XUV) spectral range and their application in time resolved pump-probe measurements. The latter activity is pursued by the researchers of the Lund </w:t>
      </w:r>
      <w:proofErr w:type="spellStart"/>
      <w:r w:rsidRPr="00052C0B">
        <w:t>Attosecond</w:t>
      </w:r>
      <w:proofErr w:type="spellEnd"/>
      <w:r w:rsidRPr="00052C0B">
        <w:t xml:space="preserve"> Science Center (LASC), which is part of the High-Power Laser Facility.</w:t>
      </w:r>
    </w:p>
    <w:p w:rsidR="00052C0B" w:rsidRPr="00052C0B" w:rsidRDefault="00052C0B" w:rsidP="00052C0B">
      <w:r w:rsidRPr="00052C0B">
        <w:t xml:space="preserve">In the following table the different laser sources and the </w:t>
      </w:r>
      <w:proofErr w:type="spellStart"/>
      <w:r w:rsidRPr="00052C0B">
        <w:t>attosecond</w:t>
      </w:r>
      <w:proofErr w:type="spellEnd"/>
      <w:r w:rsidRPr="00052C0B">
        <w:t xml:space="preserve"> sources driven by them are listed with their respective parameters and their main scientific applications:</w:t>
      </w:r>
    </w:p>
    <w:tbl>
      <w:tblPr>
        <w:tblStyle w:val="MediumShading1-Accent1"/>
        <w:tblpPr w:leftFromText="181" w:rightFromText="181" w:vertAnchor="text" w:tblpY="1"/>
        <w:tblOverlap w:val="nev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8"/>
        <w:gridCol w:w="2268"/>
        <w:gridCol w:w="2268"/>
        <w:gridCol w:w="2268"/>
      </w:tblGrid>
      <w:tr w:rsidR="00052C0B" w:rsidRPr="00052C0B" w:rsidTr="00052C0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rPr>
                <w:lang w:val="en-GB"/>
              </w:rPr>
            </w:pP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100000000000" w:firstRow="1" w:lastRow="0" w:firstColumn="0" w:lastColumn="0" w:oddVBand="0" w:evenVBand="0" w:oddHBand="0" w:evenHBand="0" w:firstRowFirstColumn="0" w:firstRowLastColumn="0" w:lastRowFirstColumn="0" w:lastRowLastColumn="0"/>
              <w:rPr>
                <w:lang w:val="en-GB"/>
              </w:rPr>
            </w:pPr>
            <w:r w:rsidRPr="00052C0B">
              <w:rPr>
                <w:lang w:val="en-GB"/>
              </w:rPr>
              <w:t>High XUV pulse energy beam line</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100000000000" w:firstRow="1" w:lastRow="0" w:firstColumn="0" w:lastColumn="0" w:oddVBand="0" w:evenVBand="0" w:oddHBand="0" w:evenHBand="0" w:firstRowFirstColumn="0" w:firstRowLastColumn="0" w:lastRowFirstColumn="0" w:lastRowLastColumn="0"/>
              <w:rPr>
                <w:lang w:val="en-GB"/>
              </w:rPr>
            </w:pPr>
            <w:r w:rsidRPr="00052C0B">
              <w:rPr>
                <w:lang w:val="en-GB"/>
              </w:rPr>
              <w:t>High flexibility beam line</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100000000000" w:firstRow="1" w:lastRow="0" w:firstColumn="0" w:lastColumn="0" w:oddVBand="0" w:evenVBand="0" w:oddHBand="0" w:evenHBand="0" w:firstRowFirstColumn="0" w:firstRowLastColumn="0" w:lastRowFirstColumn="0" w:lastRowLastColumn="0"/>
              <w:rPr>
                <w:lang w:val="en-GB"/>
              </w:rPr>
            </w:pPr>
            <w:r w:rsidRPr="00052C0B">
              <w:rPr>
                <w:lang w:val="en-GB"/>
              </w:rPr>
              <w:t>High repetition rate beam line</w:t>
            </w:r>
          </w:p>
        </w:tc>
      </w:tr>
      <w:tr w:rsidR="00052C0B" w:rsidRPr="00052C0B" w:rsidTr="00052C0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rPr>
                <w:lang w:val="en-GB"/>
              </w:rPr>
            </w:pPr>
            <w:r w:rsidRPr="00052C0B">
              <w:rPr>
                <w:lang w:val="en-GB"/>
              </w:rPr>
              <w:t>Driving laser (wavelength, pulse energy, pulse duration, repetition rate)</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052C0B">
              <w:rPr>
                <w:lang w:val="en-GB"/>
              </w:rPr>
              <w:t>800 nm, 100 </w:t>
            </w:r>
            <w:proofErr w:type="spellStart"/>
            <w:r w:rsidRPr="00052C0B">
              <w:rPr>
                <w:lang w:val="en-GB"/>
              </w:rPr>
              <w:t>mJ</w:t>
            </w:r>
            <w:proofErr w:type="spellEnd"/>
            <w:r w:rsidRPr="00052C0B">
              <w:rPr>
                <w:lang w:val="en-GB"/>
              </w:rPr>
              <w:t>, 45 fs, 10 Hz</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052C0B">
              <w:rPr>
                <w:lang w:val="en-GB"/>
              </w:rPr>
              <w:t>780-820 nm, 5 </w:t>
            </w:r>
            <w:proofErr w:type="spellStart"/>
            <w:r w:rsidRPr="00052C0B">
              <w:rPr>
                <w:lang w:val="en-GB"/>
              </w:rPr>
              <w:t>mJ</w:t>
            </w:r>
            <w:proofErr w:type="spellEnd"/>
            <w:r w:rsidRPr="00052C0B">
              <w:rPr>
                <w:lang w:val="en-GB"/>
              </w:rPr>
              <w:t>, 20 fs, 1 kHz</w:t>
            </w:r>
          </w:p>
          <w:p w:rsidR="00052C0B" w:rsidRPr="00052C0B" w:rsidRDefault="00052C0B" w:rsidP="00052C0B">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052C0B">
              <w:rPr>
                <w:lang w:val="en-GB"/>
              </w:rPr>
              <w:t>OPA (1100-1800 nm, &lt;1 </w:t>
            </w:r>
            <w:proofErr w:type="spellStart"/>
            <w:r w:rsidRPr="00052C0B">
              <w:rPr>
                <w:lang w:val="en-GB"/>
              </w:rPr>
              <w:t>mJ</w:t>
            </w:r>
            <w:proofErr w:type="spellEnd"/>
            <w:r w:rsidRPr="00052C0B">
              <w:rPr>
                <w:lang w:val="en-GB"/>
              </w:rPr>
              <w:t>)</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052C0B">
              <w:rPr>
                <w:lang w:val="en-GB"/>
              </w:rPr>
              <w:t>850 nm, 10 µJ, &lt;7 fs, 200 kHz</w:t>
            </w:r>
          </w:p>
        </w:tc>
      </w:tr>
      <w:tr w:rsidR="00052C0B" w:rsidRPr="00052C0B" w:rsidTr="00052C0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rPr>
                <w:lang w:val="en-GB"/>
              </w:rPr>
            </w:pPr>
            <w:proofErr w:type="spellStart"/>
            <w:r w:rsidRPr="00052C0B">
              <w:rPr>
                <w:lang w:val="en-GB"/>
              </w:rPr>
              <w:t>Attosecond</w:t>
            </w:r>
            <w:proofErr w:type="spellEnd"/>
            <w:r w:rsidRPr="00052C0B">
              <w:rPr>
                <w:lang w:val="en-GB"/>
              </w:rPr>
              <w:t xml:space="preserve"> source:</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000000010000" w:firstRow="0" w:lastRow="0" w:firstColumn="0" w:lastColumn="0" w:oddVBand="0" w:evenVBand="0" w:oddHBand="0" w:evenHBand="1" w:firstRowFirstColumn="0" w:firstRowLastColumn="0" w:lastRowFirstColumn="0" w:lastRowLastColumn="0"/>
              <w:rPr>
                <w:lang w:val="en-GB"/>
              </w:rPr>
            </w:pPr>
            <w:r w:rsidRPr="00052C0B">
              <w:rPr>
                <w:lang w:val="en-GB"/>
              </w:rPr>
              <w:t>APTs 17-120 eV</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000000010000" w:firstRow="0" w:lastRow="0" w:firstColumn="0" w:lastColumn="0" w:oddVBand="0" w:evenVBand="0" w:oddHBand="0" w:evenHBand="1" w:firstRowFirstColumn="0" w:firstRowLastColumn="0" w:lastRowFirstColumn="0" w:lastRowLastColumn="0"/>
              <w:rPr>
                <w:lang w:val="en-GB"/>
              </w:rPr>
            </w:pPr>
            <w:r w:rsidRPr="00052C0B">
              <w:rPr>
                <w:lang w:val="en-GB"/>
              </w:rPr>
              <w:t>APTs and SAPs 17-120 eV</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000000010000" w:firstRow="0" w:lastRow="0" w:firstColumn="0" w:lastColumn="0" w:oddVBand="0" w:evenVBand="0" w:oddHBand="0" w:evenHBand="1" w:firstRowFirstColumn="0" w:firstRowLastColumn="0" w:lastRowFirstColumn="0" w:lastRowLastColumn="0"/>
              <w:rPr>
                <w:lang w:val="en-GB"/>
              </w:rPr>
            </w:pPr>
            <w:r w:rsidRPr="00052C0B">
              <w:rPr>
                <w:lang w:val="en-GB"/>
              </w:rPr>
              <w:t>APTs (2-4 pulses), 17-45 eV</w:t>
            </w:r>
          </w:p>
        </w:tc>
      </w:tr>
      <w:tr w:rsidR="00052C0B" w:rsidRPr="00052C0B" w:rsidTr="00052C0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rPr>
                <w:lang w:val="en-GB"/>
              </w:rPr>
            </w:pPr>
            <w:r w:rsidRPr="00052C0B">
              <w:rPr>
                <w:lang w:val="en-GB"/>
              </w:rPr>
              <w:t>Main scientific applications</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052C0B">
              <w:rPr>
                <w:lang w:val="en-GB"/>
              </w:rPr>
              <w:t xml:space="preserve">Pump-probe measurement schemes with intense XUV </w:t>
            </w:r>
            <w:proofErr w:type="spellStart"/>
            <w:r w:rsidRPr="00052C0B">
              <w:rPr>
                <w:lang w:val="en-GB"/>
              </w:rPr>
              <w:t>attosecond</w:t>
            </w:r>
            <w:proofErr w:type="spellEnd"/>
            <w:r w:rsidRPr="00052C0B">
              <w:rPr>
                <w:lang w:val="en-GB"/>
              </w:rPr>
              <w:t xml:space="preserve"> pulses mostly dedicated towards charge migration in molecules</w:t>
            </w:r>
          </w:p>
        </w:tc>
        <w:tc>
          <w:tcPr>
            <w:tcW w:w="2126" w:type="dxa"/>
            <w:tcBorders>
              <w:top w:val="single" w:sz="8" w:space="0" w:color="auto"/>
              <w:left w:val="single" w:sz="8" w:space="0" w:color="auto"/>
              <w:bottom w:val="single" w:sz="8" w:space="0" w:color="auto"/>
              <w:right w:val="single" w:sz="8" w:space="0" w:color="auto"/>
            </w:tcBorders>
            <w:vAlign w:val="center"/>
            <w:hideMark/>
          </w:tcPr>
          <w:p w:rsidR="00052C0B" w:rsidRPr="00052C0B" w:rsidRDefault="00052C0B" w:rsidP="00052C0B">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052C0B">
              <w:rPr>
                <w:lang w:val="en-GB"/>
              </w:rPr>
              <w:t xml:space="preserve">Pump-probe measurement schemes for </w:t>
            </w:r>
            <w:proofErr w:type="spellStart"/>
            <w:r w:rsidRPr="00052C0B">
              <w:rPr>
                <w:lang w:val="en-GB"/>
              </w:rPr>
              <w:t>attosecond</w:t>
            </w:r>
            <w:proofErr w:type="spellEnd"/>
            <w:r w:rsidRPr="00052C0B">
              <w:rPr>
                <w:lang w:val="en-GB"/>
              </w:rPr>
              <w:t xml:space="preserve"> time-resolved atomic physics</w:t>
            </w:r>
          </w:p>
        </w:tc>
        <w:tc>
          <w:tcPr>
            <w:tcW w:w="2126" w:type="dxa"/>
            <w:tcBorders>
              <w:top w:val="single" w:sz="8" w:space="0" w:color="auto"/>
              <w:left w:val="single" w:sz="8" w:space="0" w:color="auto"/>
              <w:bottom w:val="single" w:sz="8" w:space="0" w:color="auto"/>
              <w:right w:val="single" w:sz="8" w:space="0" w:color="auto"/>
            </w:tcBorders>
            <w:vAlign w:val="center"/>
          </w:tcPr>
          <w:p w:rsidR="00052C0B" w:rsidRPr="00052C0B" w:rsidRDefault="00052C0B" w:rsidP="00052C0B">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052C0B">
              <w:rPr>
                <w:lang w:val="en-GB"/>
              </w:rPr>
              <w:t>Three-dimensional photo-electron momentum mapping and coincidence spectroscopy.</w:t>
            </w:r>
          </w:p>
          <w:p w:rsidR="00052C0B" w:rsidRPr="00052C0B" w:rsidRDefault="00052C0B" w:rsidP="00052C0B">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p>
          <w:p w:rsidR="00052C0B" w:rsidRPr="00052C0B" w:rsidRDefault="00052C0B" w:rsidP="00052C0B">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052C0B">
              <w:rPr>
                <w:lang w:val="en-GB"/>
              </w:rPr>
              <w:t>Time-resolved photo-electron emission microscopy (PEEM)  on nanostructured systems (in collaboration with A. Mikkelsen)</w:t>
            </w:r>
          </w:p>
        </w:tc>
      </w:tr>
    </w:tbl>
    <w:p w:rsidR="00052C0B" w:rsidRPr="00052C0B" w:rsidRDefault="00052C0B" w:rsidP="00052C0B">
      <w:r w:rsidRPr="00052C0B">
        <w:t xml:space="preserve">APT – </w:t>
      </w:r>
      <w:proofErr w:type="spellStart"/>
      <w:r w:rsidRPr="00052C0B">
        <w:t>Attosecond</w:t>
      </w:r>
      <w:proofErr w:type="spellEnd"/>
      <w:r w:rsidRPr="00052C0B">
        <w:t xml:space="preserve"> pulse train; SAP – Single </w:t>
      </w:r>
      <w:proofErr w:type="spellStart"/>
      <w:r w:rsidRPr="00052C0B">
        <w:t>attosecond</w:t>
      </w:r>
      <w:proofErr w:type="spellEnd"/>
      <w:r w:rsidRPr="00052C0B">
        <w:t xml:space="preserve"> pulse; OPA – Optical parametric amplifier</w:t>
      </w:r>
    </w:p>
    <w:p w:rsidR="00387D01" w:rsidRDefault="00387D01">
      <w:r>
        <w:lastRenderedPageBreak/>
        <w:br w:type="page"/>
      </w:r>
    </w:p>
    <w:p w:rsidR="00052C0B" w:rsidRDefault="00387D01">
      <w:pPr>
        <w:rPr>
          <w:b/>
          <w:sz w:val="32"/>
        </w:rPr>
      </w:pPr>
      <w:r w:rsidRPr="00A7375B">
        <w:rPr>
          <w:b/>
          <w:sz w:val="32"/>
        </w:rPr>
        <w:lastRenderedPageBreak/>
        <w:t>Solid State Physics</w:t>
      </w:r>
    </w:p>
    <w:p w:rsidR="00A7375B" w:rsidRDefault="00A7375B" w:rsidP="00A7375B">
      <w:pPr>
        <w:rPr>
          <w:b/>
          <w:bCs/>
          <w:lang w:val="en-CA"/>
        </w:rPr>
      </w:pPr>
      <w:r>
        <w:rPr>
          <w:b/>
          <w:bCs/>
          <w:lang w:val="en-CA"/>
        </w:rPr>
        <w:t>Electrical measurements</w:t>
      </w:r>
    </w:p>
    <w:p w:rsidR="00A7375B" w:rsidRPr="00A7375B" w:rsidRDefault="00A7375B" w:rsidP="00A7375B">
      <w:pPr>
        <w:rPr>
          <w:b/>
          <w:bCs/>
          <w:lang w:val="en-CA"/>
        </w:rPr>
      </w:pPr>
      <w:r w:rsidRPr="00A7375B">
        <w:rPr>
          <w:b/>
          <w:bCs/>
          <w:lang w:val="en-CA"/>
        </w:rPr>
        <w:t>Oxford Triton200 Dilution Fridge (new)</w:t>
      </w:r>
    </w:p>
    <w:p w:rsidR="00A7375B" w:rsidRPr="00A7375B" w:rsidRDefault="00A7375B" w:rsidP="00A7375B">
      <w:pPr>
        <w:rPr>
          <w:lang w:val="en-CA"/>
        </w:rPr>
      </w:pPr>
      <w:r w:rsidRPr="00A7375B">
        <w:rPr>
          <w:lang w:val="en-CA"/>
        </w:rPr>
        <w:t xml:space="preserve">Low-temperature (ca 100-200 </w:t>
      </w:r>
      <w:proofErr w:type="spellStart"/>
      <w:r w:rsidRPr="00A7375B">
        <w:rPr>
          <w:lang w:val="en-CA"/>
        </w:rPr>
        <w:t>mK</w:t>
      </w:r>
      <w:proofErr w:type="spellEnd"/>
      <w:r w:rsidRPr="00A7375B">
        <w:rPr>
          <w:lang w:val="en-CA"/>
        </w:rPr>
        <w:t>) closed-cycle dilution fridge for transport studies under magnetic fields (vector magnet 1,1,9 T).</w:t>
      </w:r>
    </w:p>
    <w:p w:rsidR="00A7375B" w:rsidRPr="00A7375B" w:rsidRDefault="00A7375B" w:rsidP="00A7375B">
      <w:pPr>
        <w:rPr>
          <w:lang w:val="en-CA"/>
        </w:rPr>
      </w:pPr>
      <w:r w:rsidRPr="00A7375B">
        <w:rPr>
          <w:lang w:val="en-CA"/>
        </w:rPr>
        <w:t>Contact person: Adam Burke</w:t>
      </w:r>
    </w:p>
    <w:p w:rsidR="00A7375B" w:rsidRPr="00A7375B" w:rsidRDefault="00A7375B" w:rsidP="00A7375B">
      <w:pPr>
        <w:rPr>
          <w:lang w:val="en-CA"/>
        </w:rPr>
      </w:pPr>
      <w:r w:rsidRPr="00A7375B">
        <w:rPr>
          <w:lang w:val="en-CA"/>
        </w:rPr>
        <w:t>Open for collaborative projects.</w:t>
      </w:r>
    </w:p>
    <w:p w:rsidR="00A7375B" w:rsidRPr="00A7375B" w:rsidRDefault="00A7375B" w:rsidP="00A7375B">
      <w:pPr>
        <w:rPr>
          <w:lang w:val="en-CA"/>
        </w:rPr>
      </w:pPr>
    </w:p>
    <w:p w:rsidR="00A7375B" w:rsidRPr="00A7375B" w:rsidRDefault="00A7375B" w:rsidP="00A7375B">
      <w:pPr>
        <w:rPr>
          <w:b/>
          <w:bCs/>
          <w:lang w:val="en-CA"/>
        </w:rPr>
      </w:pPr>
      <w:r w:rsidRPr="00A7375B">
        <w:rPr>
          <w:b/>
          <w:bCs/>
          <w:lang w:val="en-CA"/>
        </w:rPr>
        <w:t>Oxford Dilution fridge (old)</w:t>
      </w:r>
    </w:p>
    <w:p w:rsidR="00A7375B" w:rsidRPr="00A7375B" w:rsidRDefault="00A7375B" w:rsidP="00A7375B">
      <w:pPr>
        <w:rPr>
          <w:lang w:val="en-CA"/>
        </w:rPr>
      </w:pPr>
      <w:r w:rsidRPr="00A7375B">
        <w:rPr>
          <w:lang w:val="en-CA"/>
        </w:rPr>
        <w:t xml:space="preserve">Low-temperature (100-200 </w:t>
      </w:r>
      <w:proofErr w:type="spellStart"/>
      <w:r w:rsidRPr="00A7375B">
        <w:rPr>
          <w:lang w:val="en-CA"/>
        </w:rPr>
        <w:t>mK</w:t>
      </w:r>
      <w:proofErr w:type="spellEnd"/>
      <w:r w:rsidRPr="00A7375B">
        <w:rPr>
          <w:lang w:val="en-CA"/>
        </w:rPr>
        <w:t>) dilution fridge for transport studies under a magnetic field.</w:t>
      </w:r>
    </w:p>
    <w:p w:rsidR="00A7375B" w:rsidRPr="00A7375B" w:rsidRDefault="00A7375B" w:rsidP="00A7375B">
      <w:pPr>
        <w:rPr>
          <w:lang w:val="en-CA"/>
        </w:rPr>
      </w:pPr>
      <w:r w:rsidRPr="00A7375B">
        <w:rPr>
          <w:lang w:val="en-CA"/>
        </w:rPr>
        <w:t xml:space="preserve">Contact person: Simon </w:t>
      </w:r>
      <w:proofErr w:type="spellStart"/>
      <w:r w:rsidRPr="00A7375B">
        <w:rPr>
          <w:lang w:val="en-CA"/>
        </w:rPr>
        <w:t>Abay</w:t>
      </w:r>
      <w:proofErr w:type="spellEnd"/>
      <w:r w:rsidRPr="00A7375B">
        <w:rPr>
          <w:lang w:val="en-CA"/>
        </w:rPr>
        <w:t xml:space="preserve"> </w:t>
      </w:r>
      <w:proofErr w:type="spellStart"/>
      <w:r w:rsidRPr="00A7375B">
        <w:rPr>
          <w:lang w:val="en-CA"/>
        </w:rPr>
        <w:t>Gebrehiwot</w:t>
      </w:r>
      <w:proofErr w:type="spellEnd"/>
    </w:p>
    <w:p w:rsidR="00A7375B" w:rsidRPr="00A7375B" w:rsidRDefault="00A7375B" w:rsidP="00A7375B">
      <w:pPr>
        <w:rPr>
          <w:lang w:val="en-CA"/>
        </w:rPr>
      </w:pPr>
      <w:r w:rsidRPr="00A7375B">
        <w:rPr>
          <w:lang w:val="en-CA"/>
        </w:rPr>
        <w:t>Open for collaborative projects.</w:t>
      </w:r>
    </w:p>
    <w:p w:rsidR="00A7375B" w:rsidRPr="00A7375B" w:rsidRDefault="00A7375B" w:rsidP="00A7375B">
      <w:pPr>
        <w:rPr>
          <w:lang w:val="en-CA"/>
        </w:rPr>
      </w:pPr>
    </w:p>
    <w:p w:rsidR="00A7375B" w:rsidRPr="00A7375B" w:rsidRDefault="00A7375B" w:rsidP="00A7375B">
      <w:pPr>
        <w:rPr>
          <w:b/>
          <w:bCs/>
          <w:lang w:val="en-CA"/>
        </w:rPr>
      </w:pPr>
      <w:r w:rsidRPr="00A7375B">
        <w:rPr>
          <w:b/>
          <w:bCs/>
          <w:lang w:val="en-CA"/>
        </w:rPr>
        <w:t>Janis fridge</w:t>
      </w:r>
    </w:p>
    <w:p w:rsidR="00A7375B" w:rsidRPr="00A7375B" w:rsidRDefault="00A7375B" w:rsidP="00A7375B">
      <w:pPr>
        <w:rPr>
          <w:lang w:val="en-CA"/>
        </w:rPr>
      </w:pPr>
      <w:bookmarkStart w:id="3" w:name="_MailEndCompose"/>
      <w:r w:rsidRPr="00A7375B">
        <w:rPr>
          <w:lang w:val="en-CA"/>
        </w:rPr>
        <w:t xml:space="preserve">Low- (variable) temperature (min ca 1.5 K) pumped He4 system for transport studies under a magnetic field. </w:t>
      </w:r>
      <w:bookmarkEnd w:id="3"/>
    </w:p>
    <w:p w:rsidR="00A7375B" w:rsidRPr="00A7375B" w:rsidRDefault="00A7375B" w:rsidP="00A7375B">
      <w:pPr>
        <w:rPr>
          <w:lang w:val="en-CA"/>
        </w:rPr>
      </w:pPr>
      <w:r w:rsidRPr="00A7375B">
        <w:rPr>
          <w:lang w:val="en-CA"/>
        </w:rPr>
        <w:t>Contact person: Adam Burke</w:t>
      </w:r>
    </w:p>
    <w:p w:rsidR="00A7375B" w:rsidRPr="00A7375B" w:rsidRDefault="00A7375B" w:rsidP="00A7375B">
      <w:pPr>
        <w:rPr>
          <w:lang w:val="en-CA"/>
        </w:rPr>
      </w:pPr>
      <w:r w:rsidRPr="00A7375B">
        <w:rPr>
          <w:lang w:val="en-CA"/>
        </w:rPr>
        <w:t>User training required</w:t>
      </w:r>
    </w:p>
    <w:p w:rsidR="00A7375B" w:rsidRPr="00A7375B" w:rsidRDefault="00A7375B" w:rsidP="00A7375B">
      <w:pPr>
        <w:rPr>
          <w:lang w:val="en-CA"/>
        </w:rPr>
      </w:pPr>
    </w:p>
    <w:p w:rsidR="00A7375B" w:rsidRPr="00A7375B" w:rsidRDefault="00A7375B" w:rsidP="00A7375B">
      <w:pPr>
        <w:rPr>
          <w:b/>
          <w:bCs/>
          <w:lang w:val="en-CA"/>
        </w:rPr>
      </w:pPr>
      <w:r w:rsidRPr="00A7375B">
        <w:rPr>
          <w:b/>
          <w:bCs/>
          <w:lang w:val="en-CA"/>
        </w:rPr>
        <w:t>Janis Probe Station</w:t>
      </w:r>
    </w:p>
    <w:p w:rsidR="00A7375B" w:rsidRPr="00A7375B" w:rsidRDefault="00A7375B" w:rsidP="00A7375B">
      <w:pPr>
        <w:rPr>
          <w:lang w:val="en-CA"/>
        </w:rPr>
      </w:pPr>
      <w:r w:rsidRPr="00A7375B">
        <w:rPr>
          <w:lang w:val="en-CA"/>
        </w:rPr>
        <w:t>Variable temperature probe-station (down to 6K) for electrical and electro-optical measurements. Closed-cycle system. 5 probes for electrical measurements, and 1 probe equipped with an optical fibre. High-temperature stage available (up to 650 K).</w:t>
      </w:r>
    </w:p>
    <w:p w:rsidR="00A7375B" w:rsidRPr="00A7375B" w:rsidRDefault="00A7375B" w:rsidP="00A7375B">
      <w:pPr>
        <w:rPr>
          <w:lang w:val="en-CA"/>
        </w:rPr>
      </w:pPr>
      <w:r w:rsidRPr="00A7375B">
        <w:rPr>
          <w:lang w:val="en-CA"/>
        </w:rPr>
        <w:t>Contact person: Claes Thelander</w:t>
      </w:r>
    </w:p>
    <w:p w:rsidR="00A7375B" w:rsidRPr="00A7375B" w:rsidRDefault="00A7375B" w:rsidP="00A7375B">
      <w:pPr>
        <w:rPr>
          <w:lang w:val="en-CA"/>
        </w:rPr>
      </w:pPr>
      <w:r w:rsidRPr="00A7375B">
        <w:rPr>
          <w:lang w:val="en-CA"/>
        </w:rPr>
        <w:t>User training required</w:t>
      </w:r>
    </w:p>
    <w:p w:rsidR="00A7375B" w:rsidRPr="00A7375B" w:rsidRDefault="00A7375B" w:rsidP="00A7375B">
      <w:pPr>
        <w:rPr>
          <w:lang w:val="en-CA"/>
        </w:rPr>
      </w:pPr>
    </w:p>
    <w:p w:rsidR="00A7375B" w:rsidRPr="00A7375B" w:rsidRDefault="00A7375B" w:rsidP="00A7375B">
      <w:pPr>
        <w:rPr>
          <w:lang w:val="en-CA"/>
        </w:rPr>
      </w:pPr>
      <w:r w:rsidRPr="00A7375B">
        <w:rPr>
          <w:b/>
          <w:bCs/>
          <w:lang w:val="en-CA"/>
        </w:rPr>
        <w:t xml:space="preserve">FTIR </w:t>
      </w:r>
      <w:r w:rsidRPr="00A7375B">
        <w:rPr>
          <w:lang w:val="en-CA"/>
        </w:rPr>
        <w:t>(Fourier-transform infra-red)</w:t>
      </w:r>
    </w:p>
    <w:p w:rsidR="00A7375B" w:rsidRPr="00A7375B" w:rsidRDefault="00A7375B" w:rsidP="00A7375B">
      <w:pPr>
        <w:rPr>
          <w:lang w:val="en-CA"/>
        </w:rPr>
      </w:pPr>
      <w:r w:rsidRPr="00A7375B">
        <w:rPr>
          <w:lang w:val="en-CA"/>
        </w:rPr>
        <w:t>Photoconductivity studies at low temperatures</w:t>
      </w:r>
    </w:p>
    <w:p w:rsidR="00A7375B" w:rsidRPr="00A7375B" w:rsidRDefault="00A7375B" w:rsidP="00A7375B">
      <w:pPr>
        <w:rPr>
          <w:lang w:val="en-CA"/>
        </w:rPr>
      </w:pPr>
      <w:r w:rsidRPr="00A7375B">
        <w:rPr>
          <w:lang w:val="en-CA"/>
        </w:rPr>
        <w:t xml:space="preserve">Contact </w:t>
      </w:r>
      <w:proofErr w:type="gramStart"/>
      <w:r w:rsidRPr="00A7375B">
        <w:rPr>
          <w:lang w:val="en-CA"/>
        </w:rPr>
        <w:t>person ???</w:t>
      </w:r>
      <w:proofErr w:type="gramEnd"/>
    </w:p>
    <w:p w:rsidR="00A7375B" w:rsidRPr="00A7375B" w:rsidRDefault="00A7375B" w:rsidP="00A7375B">
      <w:pPr>
        <w:rPr>
          <w:lang w:val="en-CA"/>
        </w:rPr>
      </w:pPr>
      <w:r w:rsidRPr="00A7375B">
        <w:rPr>
          <w:lang w:val="en-CA"/>
        </w:rPr>
        <w:t>User training required</w:t>
      </w:r>
    </w:p>
    <w:p w:rsidR="00A7375B" w:rsidRPr="00A7375B" w:rsidRDefault="00A7375B" w:rsidP="00A7375B">
      <w:pPr>
        <w:rPr>
          <w:b/>
          <w:sz w:val="32"/>
          <w:lang w:val="en-CA"/>
        </w:rPr>
      </w:pPr>
      <w:r w:rsidRPr="00A7375B">
        <w:rPr>
          <w:b/>
          <w:sz w:val="32"/>
          <w:lang w:val="en-CA"/>
        </w:rPr>
        <w:lastRenderedPageBreak/>
        <w:t>Bio</w:t>
      </w:r>
    </w:p>
    <w:p w:rsidR="00A7375B" w:rsidRPr="00A7375B" w:rsidRDefault="00A7375B" w:rsidP="00A7375B">
      <w:r w:rsidRPr="00A7375B">
        <w:t>- Fluorescence microscopy, confocal fluorescence microscopy</w:t>
      </w:r>
    </w:p>
    <w:p w:rsidR="00A7375B" w:rsidRPr="00A7375B" w:rsidRDefault="00A7375B" w:rsidP="00A7375B">
      <w:r w:rsidRPr="00A7375B">
        <w:t xml:space="preserve">Responsible: Jonas Tegenfeldt, email: </w:t>
      </w:r>
      <w:hyperlink r:id="rId17" w:history="1">
        <w:r w:rsidRPr="00A7375B">
          <w:rPr>
            <w:rStyle w:val="Hyperlink"/>
          </w:rPr>
          <w:t>jonas.tegenfeldt@ftf.lth.se</w:t>
        </w:r>
      </w:hyperlink>
    </w:p>
    <w:p w:rsidR="00A7375B" w:rsidRPr="00A7375B" w:rsidRDefault="00A7375B" w:rsidP="00A7375B">
      <w:r w:rsidRPr="00A7375B">
        <w:t>Open to collaborative projects</w:t>
      </w:r>
    </w:p>
    <w:p w:rsidR="00A7375B" w:rsidRPr="00A7375B" w:rsidRDefault="00A7375B" w:rsidP="00A7375B"/>
    <w:p w:rsidR="00A7375B" w:rsidRPr="00A7375B" w:rsidRDefault="00A7375B" w:rsidP="00A7375B">
      <w:r w:rsidRPr="00A7375B">
        <w:t>- PDMS lab and 3D printing for microfluidics</w:t>
      </w:r>
    </w:p>
    <w:p w:rsidR="00A7375B" w:rsidRPr="00A7375B" w:rsidRDefault="00A7375B" w:rsidP="00A7375B">
      <w:r w:rsidRPr="00A7375B">
        <w:t xml:space="preserve">Responsible: Jonas Tegenfeldt, email: </w:t>
      </w:r>
      <w:hyperlink r:id="rId18" w:history="1">
        <w:r w:rsidRPr="00A7375B">
          <w:rPr>
            <w:rStyle w:val="Hyperlink"/>
          </w:rPr>
          <w:t>jonas.tegenfeldt@ftf.lth.se</w:t>
        </w:r>
      </w:hyperlink>
    </w:p>
    <w:p w:rsidR="00A7375B" w:rsidRPr="00A7375B" w:rsidRDefault="00A7375B" w:rsidP="00A7375B">
      <w:r w:rsidRPr="00A7375B">
        <w:t>Open to collaborative projects</w:t>
      </w:r>
    </w:p>
    <w:p w:rsidR="00A7375B" w:rsidRPr="00A7375B" w:rsidRDefault="00A7375B" w:rsidP="00A7375B"/>
    <w:p w:rsidR="00A7375B" w:rsidRPr="00A7375B" w:rsidRDefault="00A7375B" w:rsidP="00A7375B">
      <w:r w:rsidRPr="00A7375B">
        <w:t>-Optical tweezers</w:t>
      </w:r>
    </w:p>
    <w:p w:rsidR="00A7375B" w:rsidRPr="00A7375B" w:rsidRDefault="00A7375B" w:rsidP="00A7375B">
      <w:r w:rsidRPr="00A7375B">
        <w:t xml:space="preserve">Responsible: Heiner Linke, email: </w:t>
      </w:r>
      <w:hyperlink r:id="rId19" w:history="1">
        <w:r w:rsidRPr="00A7375B">
          <w:rPr>
            <w:rStyle w:val="Hyperlink"/>
          </w:rPr>
          <w:t>heiner.linke@ftf.lth.se</w:t>
        </w:r>
      </w:hyperlink>
    </w:p>
    <w:p w:rsidR="00A7375B" w:rsidRPr="00A7375B" w:rsidRDefault="00A7375B" w:rsidP="00A7375B">
      <w:r w:rsidRPr="00A7375B">
        <w:t>Open to collaborative projects</w:t>
      </w:r>
    </w:p>
    <w:p w:rsidR="00A7375B" w:rsidRPr="00A7375B" w:rsidRDefault="00A7375B" w:rsidP="00A7375B"/>
    <w:p w:rsidR="00A7375B" w:rsidRPr="00A7375B" w:rsidRDefault="00A7375B" w:rsidP="00A7375B">
      <w:r w:rsidRPr="00A7375B">
        <w:t>From September 2016:</w:t>
      </w:r>
    </w:p>
    <w:p w:rsidR="00A7375B" w:rsidRPr="00A7375B" w:rsidRDefault="00A7375B" w:rsidP="00A7375B">
      <w:r w:rsidRPr="00A7375B">
        <w:t xml:space="preserve">- 3D STED microscope 775 nm with Rescue, </w:t>
      </w:r>
      <w:proofErr w:type="spellStart"/>
      <w:r w:rsidRPr="00A7375B">
        <w:t>polarisation</w:t>
      </w:r>
      <w:proofErr w:type="spellEnd"/>
      <w:r w:rsidRPr="00A7375B">
        <w:t xml:space="preserve"> detection and FLIM</w:t>
      </w:r>
    </w:p>
    <w:p w:rsidR="00A7375B" w:rsidRPr="00A7375B" w:rsidRDefault="00A7375B" w:rsidP="00A7375B">
      <w:r w:rsidRPr="00A7375B">
        <w:t xml:space="preserve">Responsible: Jonas Tegenfeldt, email: </w:t>
      </w:r>
      <w:hyperlink r:id="rId20" w:history="1">
        <w:r w:rsidRPr="00A7375B">
          <w:rPr>
            <w:rStyle w:val="Hyperlink"/>
          </w:rPr>
          <w:t>jonas.tegenfeldt@ftf.lth.se</w:t>
        </w:r>
      </w:hyperlink>
    </w:p>
    <w:p w:rsidR="00A7375B" w:rsidRPr="00A7375B" w:rsidRDefault="00A7375B" w:rsidP="00A7375B">
      <w:r w:rsidRPr="00A7375B">
        <w:t>Open to collaborative projects</w:t>
      </w:r>
    </w:p>
    <w:p w:rsidR="00A7375B" w:rsidRPr="00A7375B" w:rsidRDefault="00A7375B" w:rsidP="00A7375B"/>
    <w:p w:rsidR="00A7375B" w:rsidRPr="00A7375B" w:rsidRDefault="00A7375B" w:rsidP="00A7375B">
      <w:r w:rsidRPr="00A7375B">
        <w:t>- 3D STED microscope 775 nm with Rescue, with an additional 405 nm laser and detection channel.</w:t>
      </w:r>
    </w:p>
    <w:p w:rsidR="00A7375B" w:rsidRPr="00A7375B" w:rsidRDefault="00A7375B" w:rsidP="00A7375B">
      <w:r w:rsidRPr="00A7375B">
        <w:t xml:space="preserve">Responsible: Christelle Prinz, email: </w:t>
      </w:r>
      <w:hyperlink r:id="rId21" w:history="1">
        <w:r w:rsidRPr="00A7375B">
          <w:rPr>
            <w:rStyle w:val="Hyperlink"/>
          </w:rPr>
          <w:t>christelle.prinz@ftf.lth.se</w:t>
        </w:r>
      </w:hyperlink>
    </w:p>
    <w:p w:rsidR="00A7375B" w:rsidRPr="00A7375B" w:rsidRDefault="00A7375B" w:rsidP="00A7375B">
      <w:r w:rsidRPr="00A7375B">
        <w:t>Open to collaborative projects</w:t>
      </w:r>
    </w:p>
    <w:p w:rsidR="00A7375B" w:rsidRPr="00A7375B" w:rsidRDefault="00A7375B" w:rsidP="00A7375B"/>
    <w:p w:rsidR="00A7375B" w:rsidRPr="00A7375B" w:rsidRDefault="00A7375B" w:rsidP="00A7375B"/>
    <w:p w:rsidR="00A7375B" w:rsidRPr="00A7375B" w:rsidRDefault="00A7375B" w:rsidP="00A7375B">
      <w:pPr>
        <w:rPr>
          <w:lang w:val="en-CA"/>
        </w:rPr>
      </w:pPr>
    </w:p>
    <w:p w:rsidR="00A7375B" w:rsidRPr="00A7375B" w:rsidRDefault="00A7375B"/>
    <w:sectPr w:rsidR="00A7375B" w:rsidRPr="00A7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93B"/>
    <w:multiLevelType w:val="hybridMultilevel"/>
    <w:tmpl w:val="8B6E75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E342D3"/>
    <w:multiLevelType w:val="hybridMultilevel"/>
    <w:tmpl w:val="8B6E75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520964"/>
    <w:multiLevelType w:val="hybridMultilevel"/>
    <w:tmpl w:val="8B6E75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79"/>
    <w:rsid w:val="00052C0B"/>
    <w:rsid w:val="002D0C61"/>
    <w:rsid w:val="00354B3D"/>
    <w:rsid w:val="00387D01"/>
    <w:rsid w:val="007B0E39"/>
    <w:rsid w:val="00A7375B"/>
    <w:rsid w:val="00BF34D4"/>
    <w:rsid w:val="00CC6679"/>
    <w:rsid w:val="00D9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76C6C-366B-4609-86B4-7F0D5C0A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3CB"/>
    <w:rPr>
      <w:color w:val="0563C1" w:themeColor="hyperlink"/>
      <w:u w:val="single"/>
    </w:rPr>
  </w:style>
  <w:style w:type="paragraph" w:styleId="BodyText">
    <w:name w:val="Body Text"/>
    <w:basedOn w:val="Normal"/>
    <w:link w:val="BodyTextChar"/>
    <w:uiPriority w:val="99"/>
    <w:semiHidden/>
    <w:unhideWhenUsed/>
    <w:rsid w:val="00D923CB"/>
    <w:pPr>
      <w:spacing w:after="120"/>
    </w:pPr>
  </w:style>
  <w:style w:type="character" w:customStyle="1" w:styleId="BodyTextChar">
    <w:name w:val="Body Text Char"/>
    <w:basedOn w:val="DefaultParagraphFont"/>
    <w:link w:val="BodyText"/>
    <w:uiPriority w:val="99"/>
    <w:semiHidden/>
    <w:rsid w:val="00D923CB"/>
  </w:style>
  <w:style w:type="table" w:styleId="MediumShading1-Accent1">
    <w:name w:val="Medium Shading 1 Accent 1"/>
    <w:basedOn w:val="TableNormal"/>
    <w:uiPriority w:val="63"/>
    <w:semiHidden/>
    <w:unhideWhenUsed/>
    <w:rsid w:val="00052C0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2D0C61"/>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D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C61"/>
    <w:pPr>
      <w:ind w:left="720"/>
      <w:contextualSpacing/>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7612">
      <w:bodyDiv w:val="1"/>
      <w:marLeft w:val="0"/>
      <w:marRight w:val="0"/>
      <w:marTop w:val="0"/>
      <w:marBottom w:val="0"/>
      <w:divBdr>
        <w:top w:val="none" w:sz="0" w:space="0" w:color="auto"/>
        <w:left w:val="none" w:sz="0" w:space="0" w:color="auto"/>
        <w:bottom w:val="none" w:sz="0" w:space="0" w:color="auto"/>
        <w:right w:val="none" w:sz="0" w:space="0" w:color="auto"/>
      </w:divBdr>
    </w:div>
    <w:div w:id="209345980">
      <w:bodyDiv w:val="1"/>
      <w:marLeft w:val="0"/>
      <w:marRight w:val="0"/>
      <w:marTop w:val="0"/>
      <w:marBottom w:val="0"/>
      <w:divBdr>
        <w:top w:val="none" w:sz="0" w:space="0" w:color="auto"/>
        <w:left w:val="none" w:sz="0" w:space="0" w:color="auto"/>
        <w:bottom w:val="none" w:sz="0" w:space="0" w:color="auto"/>
        <w:right w:val="none" w:sz="0" w:space="0" w:color="auto"/>
      </w:divBdr>
    </w:div>
    <w:div w:id="632059128">
      <w:bodyDiv w:val="1"/>
      <w:marLeft w:val="0"/>
      <w:marRight w:val="0"/>
      <w:marTop w:val="0"/>
      <w:marBottom w:val="0"/>
      <w:divBdr>
        <w:top w:val="none" w:sz="0" w:space="0" w:color="auto"/>
        <w:left w:val="none" w:sz="0" w:space="0" w:color="auto"/>
        <w:bottom w:val="none" w:sz="0" w:space="0" w:color="auto"/>
        <w:right w:val="none" w:sz="0" w:space="0" w:color="auto"/>
      </w:divBdr>
    </w:div>
    <w:div w:id="6682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coquant.com/images/uploads/page/files/7253/technote_tcspc.pdf" TargetMode="External"/><Relationship Id="rId13" Type="http://schemas.openxmlformats.org/officeDocument/2006/relationships/hyperlink" Target="http://pdf.directindustry.com/pdf/micro-controle-spectra-physics/spitfire-pro-xp-ultrafast-amplifier/7436-136846.html" TargetMode="External"/><Relationship Id="rId18" Type="http://schemas.openxmlformats.org/officeDocument/2006/relationships/hyperlink" Target="mailto:jonas.tegenfeldt@ftf.lth.se" TargetMode="External"/><Relationship Id="rId3" Type="http://schemas.openxmlformats.org/officeDocument/2006/relationships/settings" Target="settings.xml"/><Relationship Id="rId21" Type="http://schemas.openxmlformats.org/officeDocument/2006/relationships/hyperlink" Target="mailto:christelle.prinz@ftf.lth.se" TargetMode="External"/><Relationship Id="rId7" Type="http://schemas.openxmlformats.org/officeDocument/2006/relationships/hyperlink" Target="https://www.hamamatsu.com/resources/pdf/sys/SHSS0006E_STREAK.pdf" TargetMode="External"/><Relationship Id="rId12" Type="http://schemas.openxmlformats.org/officeDocument/2006/relationships/hyperlink" Target="mailto:tonu.pullerits@chemphys.lu.se" TargetMode="External"/><Relationship Id="rId17" Type="http://schemas.openxmlformats.org/officeDocument/2006/relationships/hyperlink" Target="mailto:jonas.tegenfeldt@ftf.lth.se" TargetMode="External"/><Relationship Id="rId2" Type="http://schemas.openxmlformats.org/officeDocument/2006/relationships/styles" Target="styles.xml"/><Relationship Id="rId16" Type="http://schemas.openxmlformats.org/officeDocument/2006/relationships/hyperlink" Target="mailto:donatas.zigmantas@chemphys.lu.se" TargetMode="External"/><Relationship Id="rId20" Type="http://schemas.openxmlformats.org/officeDocument/2006/relationships/hyperlink" Target="mailto:jonas.tegenfeldt@ftf.lth.se" TargetMode="External"/><Relationship Id="rId1" Type="http://schemas.openxmlformats.org/officeDocument/2006/relationships/numbering" Target="numbering.xml"/><Relationship Id="rId6" Type="http://schemas.openxmlformats.org/officeDocument/2006/relationships/hyperlink" Target="http://www.spectra-physics.com/products/ultrafast-lasers/tsunami" TargetMode="External"/><Relationship Id="rId11" Type="http://schemas.openxmlformats.org/officeDocument/2006/relationships/hyperlink" Target="mailto:khadga.karki@chemphys.lu.se" TargetMode="External"/><Relationship Id="rId5" Type="http://schemas.openxmlformats.org/officeDocument/2006/relationships/hyperlink" Target="http://www.lightcon.com/products/product.php?ID=33" TargetMode="External"/><Relationship Id="rId15" Type="http://schemas.openxmlformats.org/officeDocument/2006/relationships/hyperlink" Target="mailto:Ivan.Scheblykin@chemphys.lu.se" TargetMode="External"/><Relationship Id="rId23" Type="http://schemas.openxmlformats.org/officeDocument/2006/relationships/theme" Target="theme/theme1.xml"/><Relationship Id="rId10" Type="http://schemas.openxmlformats.org/officeDocument/2006/relationships/hyperlink" Target="http://www.lightcon.com/products/product.php?ID=233" TargetMode="External"/><Relationship Id="rId19" Type="http://schemas.openxmlformats.org/officeDocument/2006/relationships/hyperlink" Target="mailto:heiner.linke@ftf.lth.se" TargetMode="External"/><Relationship Id="rId4" Type="http://schemas.openxmlformats.org/officeDocument/2006/relationships/webSettings" Target="webSettings.xml"/><Relationship Id="rId9" Type="http://schemas.openxmlformats.org/officeDocument/2006/relationships/hyperlink" Target="http://pdf.directindustry.com/pdf/micro-controle-spectra-physics/spitfire-pro-xp-ultrafast-amplifier/7436-136846.html" TargetMode="External"/><Relationship Id="rId14" Type="http://schemas.openxmlformats.org/officeDocument/2006/relationships/hyperlink" Target="http://www.lightcon.com/products/product.php?ID=2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Tonu</dc:creator>
  <cp:keywords/>
  <dc:description/>
  <cp:lastModifiedBy>Tönu Pullerits</cp:lastModifiedBy>
  <cp:revision>2</cp:revision>
  <dcterms:created xsi:type="dcterms:W3CDTF">2018-01-10T18:59:00Z</dcterms:created>
  <dcterms:modified xsi:type="dcterms:W3CDTF">2018-01-10T18:59:00Z</dcterms:modified>
</cp:coreProperties>
</file>